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DDF" w14:textId="77777777" w:rsidR="00BA7268" w:rsidRPr="00BA7268" w:rsidRDefault="00BA7268" w:rsidP="008D3F75">
      <w:pPr>
        <w:shd w:val="clear" w:color="auto" w:fill="FFFFFF" w:themeFill="background1"/>
        <w:spacing w:after="0"/>
        <w:rPr>
          <w:rFonts w:ascii="Calibri" w:eastAsia="Calibri" w:hAnsi="Calibri" w:cs="Calibri"/>
        </w:rPr>
      </w:pPr>
      <w:r w:rsidRPr="00BA7268">
        <w:rPr>
          <w:rFonts w:ascii="Arial" w:eastAsia="Arial" w:hAnsi="Arial" w:cs="Arial"/>
          <w:b/>
          <w:sz w:val="24"/>
        </w:rPr>
        <w:t>LEA Plan for Safe Return to In-Person Instruction and Continuity of Services</w:t>
      </w:r>
    </w:p>
    <w:p w14:paraId="3F7FB653"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2182757B"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Section 2001(i)(1) of the ARP Act requires each local educational agency (LEA) that receives ARP ESSER funds to develop and make publicly available on the LEA’s website, no later than 30 days after receiving ARP ESSER funds, a plan for Safe Return to In-Person Instruction and Continuity of Services.  In New Mexico, districts and state-chartered charter schools are LEAs.</w:t>
      </w:r>
    </w:p>
    <w:p w14:paraId="24E1B5AB" w14:textId="77777777" w:rsidR="00BA7268" w:rsidRPr="00BA7268" w:rsidRDefault="00BA7268" w:rsidP="00BA7268">
      <w:pPr>
        <w:spacing w:after="0" w:line="240" w:lineRule="auto"/>
        <w:jc w:val="both"/>
        <w:rPr>
          <w:rFonts w:ascii="Calibri" w:eastAsia="Calibri" w:hAnsi="Calibri" w:cs="Calibri"/>
          <w:color w:val="000000"/>
          <w:sz w:val="12"/>
        </w:rPr>
      </w:pPr>
    </w:p>
    <w:p w14:paraId="02032DA1"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highlight w:val="yellow"/>
        </w:rPr>
        <w:t>This is a federal requirement and is not the same as the past state requirement for LEAs to submit Reentry Plans.</w:t>
      </w:r>
    </w:p>
    <w:p w14:paraId="4EFA180F" w14:textId="77777777" w:rsidR="00BA7268" w:rsidRPr="00BA7268" w:rsidRDefault="00BA7268" w:rsidP="00BA7268">
      <w:pPr>
        <w:spacing w:after="0" w:line="240" w:lineRule="auto"/>
        <w:jc w:val="both"/>
        <w:rPr>
          <w:rFonts w:ascii="Calibri" w:eastAsia="Calibri" w:hAnsi="Calibri" w:cs="Calibri"/>
          <w:color w:val="000000"/>
          <w:sz w:val="12"/>
        </w:rPr>
      </w:pPr>
    </w:p>
    <w:p w14:paraId="6B79D57C"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Pursuant to ARP requirements, LEAs must post on their website a fully compliant Plan for Safe Return to In-person Instruction and Continuity of Services by </w:t>
      </w:r>
      <w:r w:rsidRPr="00BA7268">
        <w:rPr>
          <w:rFonts w:ascii="Calibri" w:eastAsia="Calibri" w:hAnsi="Calibri" w:cs="Calibri"/>
          <w:b/>
          <w:color w:val="000000"/>
        </w:rPr>
        <w:t>December 24, 2021.</w:t>
      </w:r>
    </w:p>
    <w:p w14:paraId="3BFFE551" w14:textId="77777777" w:rsidR="00BA7268" w:rsidRPr="00BA7268" w:rsidRDefault="00BA7268" w:rsidP="00BA7268">
      <w:pPr>
        <w:spacing w:after="0" w:line="240" w:lineRule="auto"/>
        <w:jc w:val="both"/>
        <w:rPr>
          <w:rFonts w:ascii="Calibri" w:eastAsia="Calibri" w:hAnsi="Calibri" w:cs="Calibri"/>
          <w:color w:val="000000"/>
          <w:sz w:val="12"/>
        </w:rPr>
      </w:pPr>
    </w:p>
    <w:p w14:paraId="630D2439" w14:textId="4D1C4103" w:rsidR="00BA7268" w:rsidRPr="00BA7268" w:rsidRDefault="00C6537F" w:rsidP="00BA7268">
      <w:pPr>
        <w:spacing w:after="0" w:line="240" w:lineRule="auto"/>
        <w:jc w:val="both"/>
        <w:rPr>
          <w:rFonts w:ascii="Calibri" w:eastAsia="Calibri" w:hAnsi="Calibri" w:cs="Calibri"/>
          <w:color w:val="000000"/>
        </w:rPr>
      </w:pPr>
      <w:r>
        <w:rPr>
          <w:rFonts w:ascii="Calibri" w:eastAsia="Calibri" w:hAnsi="Calibri" w:cs="Calibri"/>
          <w:color w:val="000000"/>
        </w:rPr>
        <w:t xml:space="preserve">This is the template we are providing for you to complete the ARP ESSER </w:t>
      </w:r>
      <w:r w:rsidR="00BA7268" w:rsidRPr="00BA7268">
        <w:rPr>
          <w:rFonts w:ascii="Calibri" w:eastAsia="Calibri" w:hAnsi="Calibri" w:cs="Calibri"/>
          <w:color w:val="000000"/>
        </w:rPr>
        <w:t>Plan for Safe Return to In-Person Instruction and</w:t>
      </w:r>
      <w:r>
        <w:rPr>
          <w:rFonts w:ascii="Calibri" w:eastAsia="Calibri" w:hAnsi="Calibri" w:cs="Calibri"/>
          <w:color w:val="000000"/>
        </w:rPr>
        <w:t xml:space="preserve"> Continuity of Services</w:t>
      </w:r>
      <w:r w:rsidR="00BA7268" w:rsidRPr="00BA7268">
        <w:rPr>
          <w:rFonts w:ascii="Calibri" w:eastAsia="Calibri" w:hAnsi="Calibri" w:cs="Calibri"/>
          <w:color w:val="000000"/>
        </w:rPr>
        <w:t>.</w:t>
      </w:r>
      <w:r w:rsidR="00E95264">
        <w:rPr>
          <w:rFonts w:ascii="Calibri" w:eastAsia="Calibri" w:hAnsi="Calibri" w:cs="Calibri"/>
          <w:color w:val="000000"/>
        </w:rPr>
        <w:t xml:space="preserve">  The</w:t>
      </w:r>
      <w:r w:rsidR="00E95264" w:rsidRPr="00BA7268">
        <w:rPr>
          <w:rFonts w:ascii="Calibri" w:eastAsia="Calibri" w:hAnsi="Calibri" w:cs="Calibri"/>
          <w:color w:val="000000"/>
        </w:rPr>
        <w:t xml:space="preserve"> template incorporates the federally-required components of </w:t>
      </w:r>
      <w:r w:rsidR="00E95264">
        <w:rPr>
          <w:rFonts w:ascii="Calibri" w:eastAsia="Calibri" w:hAnsi="Calibri" w:cs="Calibri"/>
          <w:color w:val="000000"/>
        </w:rPr>
        <w:t>this plan</w:t>
      </w:r>
      <w:r w:rsidR="00E95264" w:rsidRPr="00BA7268">
        <w:rPr>
          <w:rFonts w:ascii="Calibri" w:eastAsia="Calibri" w:hAnsi="Calibri" w:cs="Calibri"/>
          <w:color w:val="000000"/>
        </w:rPr>
        <w:t>.</w:t>
      </w:r>
    </w:p>
    <w:p w14:paraId="0A3389B5" w14:textId="77777777" w:rsidR="00BA7268" w:rsidRPr="00BA7268" w:rsidRDefault="00BA7268" w:rsidP="00BA7268">
      <w:pPr>
        <w:spacing w:after="0" w:line="240" w:lineRule="auto"/>
        <w:jc w:val="both"/>
        <w:rPr>
          <w:rFonts w:ascii="Calibri" w:eastAsia="Calibri" w:hAnsi="Calibri" w:cs="Calibri"/>
          <w:color w:val="000000"/>
          <w:sz w:val="12"/>
        </w:rPr>
      </w:pPr>
    </w:p>
    <w:p w14:paraId="7636A6EA"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This template incorporates the federally-required components of the LEA Plan for Safe Return to In-Person Instruction and Continuity of Services.</w:t>
      </w:r>
    </w:p>
    <w:p w14:paraId="29AE47C2" w14:textId="77777777" w:rsidR="00BA7268" w:rsidRPr="00BA7268" w:rsidRDefault="00BA7268" w:rsidP="00BA7268">
      <w:pPr>
        <w:spacing w:after="0" w:line="240" w:lineRule="auto"/>
        <w:jc w:val="both"/>
        <w:rPr>
          <w:rFonts w:ascii="Calibri" w:eastAsia="Calibri" w:hAnsi="Calibri" w:cs="Calibri"/>
          <w:color w:val="000000"/>
          <w:sz w:val="12"/>
        </w:rPr>
      </w:pPr>
    </w:p>
    <w:p w14:paraId="36B80BF9" w14:textId="3D8B228A"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PED hopes this template will allow LEAs to efficiently and effectively plan and to easily post their LEA Plan for Safe Return to In-Person Instruction and Continuity of Services on their websites as required by the ARP Act.</w:t>
      </w:r>
    </w:p>
    <w:p w14:paraId="4DB011B1" w14:textId="156C2C21" w:rsidR="00BA7268" w:rsidRDefault="00BA7268" w:rsidP="00BA7268">
      <w:pPr>
        <w:spacing w:after="0"/>
        <w:rPr>
          <w:rFonts w:ascii="Calibri" w:eastAsia="Calibri" w:hAnsi="Calibri" w:cs="Calibri"/>
          <w:b/>
          <w:color w:val="000000"/>
          <w:sz w:val="8"/>
        </w:rPr>
      </w:pPr>
      <w:r w:rsidRPr="00BA7268">
        <w:rPr>
          <w:rFonts w:ascii="Calibri" w:eastAsia="Calibri" w:hAnsi="Calibri" w:cs="Calibri"/>
          <w:b/>
          <w:color w:val="000000"/>
          <w:sz w:val="8"/>
        </w:rPr>
        <w:t xml:space="preserve"> </w:t>
      </w:r>
    </w:p>
    <w:tbl>
      <w:tblPr>
        <w:tblStyle w:val="TableGrid"/>
        <w:tblW w:w="0" w:type="auto"/>
        <w:tblLook w:val="04A0" w:firstRow="1" w:lastRow="0" w:firstColumn="1" w:lastColumn="0" w:noHBand="0" w:noVBand="1"/>
      </w:tblPr>
      <w:tblGrid>
        <w:gridCol w:w="4675"/>
        <w:gridCol w:w="4675"/>
      </w:tblGrid>
      <w:tr w:rsidR="00530258" w14:paraId="13A33359" w14:textId="77777777" w:rsidTr="00530258">
        <w:tc>
          <w:tcPr>
            <w:tcW w:w="9350" w:type="dxa"/>
            <w:gridSpan w:val="2"/>
            <w:shd w:val="clear" w:color="auto" w:fill="E2EFD9" w:themeFill="accent6" w:themeFillTint="33"/>
          </w:tcPr>
          <w:p w14:paraId="2C033F61" w14:textId="03B4910E" w:rsidR="00530258" w:rsidRDefault="00530258" w:rsidP="00530258">
            <w:pPr>
              <w:rPr>
                <w:rFonts w:ascii="Calibri" w:eastAsia="Calibri" w:hAnsi="Calibri" w:cs="Calibri"/>
                <w:b/>
                <w:color w:val="000000"/>
                <w:sz w:val="24"/>
                <w:szCs w:val="24"/>
              </w:rPr>
            </w:pPr>
            <w:r w:rsidRPr="00BA7268">
              <w:rPr>
                <w:rFonts w:ascii="Calibri" w:eastAsia="Calibri" w:hAnsi="Calibri" w:cs="Calibri"/>
                <w:sz w:val="24"/>
                <w:szCs w:val="24"/>
              </w:rPr>
              <w:t xml:space="preserve">The LEA must </w:t>
            </w:r>
            <w:r w:rsidRPr="00BA7268">
              <w:rPr>
                <w:rFonts w:ascii="Calibri" w:eastAsia="Calibri" w:hAnsi="Calibri" w:cs="Calibri"/>
                <w:b/>
                <w:sz w:val="24"/>
                <w:szCs w:val="24"/>
              </w:rPr>
              <w:t xml:space="preserve">regularly, but </w:t>
            </w:r>
            <w:r w:rsidRPr="00BA7268">
              <w:rPr>
                <w:rFonts w:ascii="Calibri" w:eastAsia="Calibri" w:hAnsi="Calibri" w:cs="Calibri"/>
                <w:b/>
                <w:sz w:val="24"/>
                <w:szCs w:val="24"/>
                <w:u w:val="single" w:color="FFFFFF"/>
              </w:rPr>
              <w:t>no less frequently than every six months</w:t>
            </w:r>
            <w:r w:rsidRPr="00BA7268">
              <w:rPr>
                <w:rFonts w:ascii="Calibri" w:eastAsia="Calibri" w:hAnsi="Calibri" w:cs="Calibri"/>
                <w:sz w:val="24"/>
                <w:szCs w:val="24"/>
              </w:rPr>
              <w:t xml:space="preserve"> (taking into consideration the timing of significant changes to CDC guidance on reopening schools), </w:t>
            </w:r>
            <w:r w:rsidRPr="00BA7268">
              <w:rPr>
                <w:rFonts w:ascii="Calibri" w:eastAsia="Calibri" w:hAnsi="Calibri" w:cs="Calibri"/>
                <w:b/>
                <w:sz w:val="24"/>
                <w:szCs w:val="24"/>
              </w:rPr>
              <w:t>review and, as appropriate, revise its Plan for Safe Return to In-person Instruction and Continuity of Services</w:t>
            </w:r>
            <w:r w:rsidRPr="00BA7268">
              <w:rPr>
                <w:rFonts w:ascii="Calibri" w:eastAsia="Calibri" w:hAnsi="Calibri" w:cs="Calibri"/>
                <w:sz w:val="24"/>
                <w:szCs w:val="24"/>
              </w:rPr>
              <w:t xml:space="preserve"> </w:t>
            </w:r>
            <w:r w:rsidRPr="00BA7268">
              <w:rPr>
                <w:rFonts w:ascii="Calibri" w:eastAsia="Calibri" w:hAnsi="Calibri" w:cs="Calibri"/>
                <w:b/>
                <w:sz w:val="24"/>
                <w:szCs w:val="24"/>
              </w:rPr>
              <w:t>through September 30, 2023</w:t>
            </w:r>
            <w:r w:rsidRPr="00BA7268">
              <w:rPr>
                <w:rFonts w:ascii="Calibri" w:eastAsia="Calibri" w:hAnsi="Calibri" w:cs="Calibri"/>
                <w:sz w:val="24"/>
                <w:szCs w:val="24"/>
              </w:rPr>
              <w:t xml:space="preserve"> </w:t>
            </w:r>
          </w:p>
        </w:tc>
      </w:tr>
      <w:tr w:rsidR="00530258" w14:paraId="47EBEDE9" w14:textId="77777777" w:rsidTr="00530258">
        <w:tc>
          <w:tcPr>
            <w:tcW w:w="4675" w:type="dxa"/>
            <w:shd w:val="clear" w:color="auto" w:fill="E2EFD9" w:themeFill="accent6" w:themeFillTint="33"/>
          </w:tcPr>
          <w:p w14:paraId="02DF4734" w14:textId="77777777" w:rsidR="00530258" w:rsidRDefault="00530258" w:rsidP="00530258">
            <w:pPr>
              <w:rPr>
                <w:rFonts w:ascii="Calibri" w:eastAsia="Calibri" w:hAnsi="Calibri" w:cs="Calibri"/>
                <w:b/>
                <w:color w:val="000000"/>
                <w:sz w:val="24"/>
                <w:szCs w:val="24"/>
              </w:rPr>
            </w:pPr>
            <w:permStart w:id="835931705" w:edGrp="everyone" w:colFirst="1" w:colLast="1"/>
            <w:r w:rsidRPr="00BA7268">
              <w:rPr>
                <w:rFonts w:ascii="Calibri" w:eastAsia="Calibri" w:hAnsi="Calibri" w:cs="Calibri"/>
                <w:b/>
                <w:color w:val="000000"/>
              </w:rPr>
              <w:t xml:space="preserve">Date of Revision </w:t>
            </w:r>
          </w:p>
        </w:tc>
        <w:tc>
          <w:tcPr>
            <w:tcW w:w="4675" w:type="dxa"/>
            <w:shd w:val="clear" w:color="auto" w:fill="E2EFD9" w:themeFill="accent6" w:themeFillTint="33"/>
          </w:tcPr>
          <w:p w14:paraId="76F59F44" w14:textId="1A562AF3" w:rsidR="00530258" w:rsidRDefault="00767426" w:rsidP="00530258">
            <w:pPr>
              <w:rPr>
                <w:rFonts w:ascii="Calibri" w:eastAsia="Calibri" w:hAnsi="Calibri" w:cs="Calibri"/>
                <w:b/>
                <w:color w:val="000000"/>
                <w:sz w:val="24"/>
                <w:szCs w:val="24"/>
              </w:rPr>
            </w:pPr>
            <w:r>
              <w:rPr>
                <w:rFonts w:ascii="Calibri" w:eastAsia="Calibri" w:hAnsi="Calibri" w:cs="Calibri"/>
                <w:b/>
                <w:color w:val="000000"/>
                <w:sz w:val="24"/>
                <w:szCs w:val="24"/>
              </w:rPr>
              <w:t>12/15/21</w:t>
            </w:r>
          </w:p>
        </w:tc>
      </w:tr>
      <w:permEnd w:id="835931705"/>
    </w:tbl>
    <w:p w14:paraId="71E59C37" w14:textId="77777777" w:rsidR="00530258" w:rsidRPr="00530258" w:rsidRDefault="00530258" w:rsidP="00BA7268">
      <w:pPr>
        <w:spacing w:after="0"/>
        <w:rPr>
          <w:rFonts w:ascii="Calibri" w:eastAsia="Calibri" w:hAnsi="Calibri" w:cs="Calibri"/>
          <w:b/>
          <w:color w:val="000000"/>
          <w:sz w:val="24"/>
          <w:szCs w:val="24"/>
        </w:rPr>
      </w:pPr>
    </w:p>
    <w:tbl>
      <w:tblPr>
        <w:tblStyle w:val="TableGrid0"/>
        <w:tblW w:w="9303" w:type="dxa"/>
        <w:tblInd w:w="6" w:type="dxa"/>
        <w:tblLayout w:type="fixed"/>
        <w:tblCellMar>
          <w:top w:w="5" w:type="dxa"/>
          <w:left w:w="115" w:type="dxa"/>
          <w:right w:w="115" w:type="dxa"/>
        </w:tblCellMar>
        <w:tblLook w:val="04A0" w:firstRow="1" w:lastRow="0" w:firstColumn="1" w:lastColumn="0" w:noHBand="0" w:noVBand="1"/>
      </w:tblPr>
      <w:tblGrid>
        <w:gridCol w:w="1147"/>
        <w:gridCol w:w="1462"/>
        <w:gridCol w:w="6694"/>
      </w:tblGrid>
      <w:tr w:rsidR="00BA7268" w:rsidRPr="00BA7268" w14:paraId="35605854" w14:textId="77777777" w:rsidTr="004B7AE5">
        <w:trPr>
          <w:trHeight w:val="360"/>
        </w:trPr>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6A3A304" w14:textId="77777777" w:rsidR="00BA7268" w:rsidRPr="00BA7268" w:rsidRDefault="00BA7268" w:rsidP="00BA7268">
            <w:pPr>
              <w:spacing w:line="259" w:lineRule="auto"/>
              <w:ind w:left="5"/>
              <w:jc w:val="center"/>
              <w:rPr>
                <w:rFonts w:ascii="Calibri" w:eastAsia="Calibri" w:hAnsi="Calibri" w:cs="Calibri"/>
              </w:rPr>
            </w:pPr>
            <w:r w:rsidRPr="00BA7268">
              <w:rPr>
                <w:rFonts w:ascii="Calibri" w:eastAsia="Calibri" w:hAnsi="Calibri" w:cs="Calibri"/>
                <w:b/>
              </w:rPr>
              <w:t xml:space="preserve">District ID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B1C9FC" w14:textId="77777777" w:rsidR="00BA7268" w:rsidRPr="00BA7268" w:rsidRDefault="00BA7268" w:rsidP="00BA7268">
            <w:pPr>
              <w:spacing w:line="259" w:lineRule="auto"/>
              <w:ind w:left="4"/>
              <w:jc w:val="center"/>
              <w:rPr>
                <w:rFonts w:ascii="Calibri" w:eastAsia="Calibri" w:hAnsi="Calibri" w:cs="Calibri"/>
              </w:rPr>
            </w:pPr>
            <w:r w:rsidRPr="00BA7268">
              <w:rPr>
                <w:rFonts w:ascii="Calibri" w:eastAsia="Calibri" w:hAnsi="Calibri" w:cs="Calibri"/>
                <w:b/>
              </w:rPr>
              <w:t>County</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14:paraId="059EBA5E" w14:textId="77777777" w:rsidR="00BA7268" w:rsidRPr="00BA7268" w:rsidRDefault="00BA7268" w:rsidP="00BA7268">
            <w:pPr>
              <w:spacing w:line="259" w:lineRule="auto"/>
              <w:jc w:val="center"/>
              <w:rPr>
                <w:rFonts w:ascii="Calibri" w:eastAsia="Calibri" w:hAnsi="Calibri" w:cs="Calibri"/>
              </w:rPr>
            </w:pPr>
            <w:r w:rsidRPr="00BA7268">
              <w:rPr>
                <w:rFonts w:ascii="Calibri" w:eastAsia="Calibri" w:hAnsi="Calibri" w:cs="Calibri"/>
                <w:b/>
              </w:rPr>
              <w:t xml:space="preserve">LEA NAME </w:t>
            </w:r>
          </w:p>
        </w:tc>
      </w:tr>
      <w:tr w:rsidR="00BA7268" w:rsidRPr="00BA7268" w14:paraId="19377817" w14:textId="77777777" w:rsidTr="002634C8">
        <w:trPr>
          <w:trHeight w:val="364"/>
        </w:trPr>
        <w:tc>
          <w:tcPr>
            <w:tcW w:w="114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9607D" w14:textId="10967383" w:rsidR="00BA7268" w:rsidRPr="002634C8" w:rsidRDefault="001E7317" w:rsidP="00D41802">
            <w:pPr>
              <w:spacing w:line="259" w:lineRule="auto"/>
              <w:ind w:left="5"/>
              <w:rPr>
                <w:rFonts w:ascii="Calibri" w:eastAsia="Calibri" w:hAnsi="Calibri" w:cs="Calibri"/>
                <w:color w:val="000000"/>
              </w:rPr>
            </w:pPr>
            <w:permStart w:id="1508650792" w:edGrp="everyone" w:colFirst="0" w:colLast="0"/>
            <w:permStart w:id="1764915207" w:edGrp="everyone" w:colFirst="1" w:colLast="1"/>
            <w:permStart w:id="970159600" w:edGrp="everyone" w:colFirst="2" w:colLast="2"/>
            <w:r w:rsidRPr="002634C8">
              <w:rPr>
                <w:rFonts w:ascii="Calibri" w:eastAsia="Calibri" w:hAnsi="Calibri" w:cs="Calibri"/>
                <w:color w:val="000000"/>
              </w:rPr>
              <w:t xml:space="preserve"> </w:t>
            </w:r>
            <w:r w:rsidR="00767426">
              <w:rPr>
                <w:rFonts w:ascii="Calibri" w:eastAsia="Calibri" w:hAnsi="Calibri" w:cs="Calibri"/>
                <w:color w:val="000000"/>
              </w:rPr>
              <w:t>026</w:t>
            </w:r>
          </w:p>
        </w:tc>
        <w:tc>
          <w:tcPr>
            <w:tcW w:w="14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76A4F" w14:textId="6B4AC845" w:rsidR="00BA7268" w:rsidRPr="002634C8" w:rsidRDefault="001E7317" w:rsidP="00D41802">
            <w:pPr>
              <w:spacing w:line="259" w:lineRule="auto"/>
              <w:ind w:left="4"/>
              <w:rPr>
                <w:rFonts w:ascii="Calibri" w:eastAsia="Calibri" w:hAnsi="Calibri" w:cs="Calibri"/>
                <w:color w:val="000000"/>
              </w:rPr>
            </w:pPr>
            <w:r w:rsidRPr="002634C8">
              <w:rPr>
                <w:rFonts w:ascii="Calibri" w:eastAsia="Calibri" w:hAnsi="Calibri" w:cs="Calibri"/>
                <w:color w:val="000000"/>
              </w:rPr>
              <w:t xml:space="preserve"> </w:t>
            </w:r>
            <w:r w:rsidR="00767426">
              <w:rPr>
                <w:rFonts w:ascii="Calibri" w:eastAsia="Calibri" w:hAnsi="Calibri" w:cs="Calibri"/>
                <w:color w:val="000000"/>
              </w:rPr>
              <w:t>Guadalupe</w:t>
            </w:r>
          </w:p>
        </w:tc>
        <w:tc>
          <w:tcPr>
            <w:tcW w:w="669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63CCE" w14:textId="39E4268F" w:rsidR="00BA7268" w:rsidRPr="002634C8" w:rsidRDefault="00767426" w:rsidP="00D41802">
            <w:pPr>
              <w:spacing w:line="259" w:lineRule="auto"/>
              <w:rPr>
                <w:rFonts w:ascii="Calibri" w:eastAsia="Calibri" w:hAnsi="Calibri" w:cs="Calibri"/>
                <w:color w:val="000000"/>
              </w:rPr>
            </w:pPr>
            <w:r>
              <w:rPr>
                <w:rFonts w:ascii="Calibri" w:eastAsia="Calibri" w:hAnsi="Calibri" w:cs="Calibri"/>
                <w:color w:val="000000"/>
              </w:rPr>
              <w:t>Vaughn Municipal Schools</w:t>
            </w:r>
          </w:p>
        </w:tc>
      </w:tr>
    </w:tbl>
    <w:permEnd w:id="1508650792"/>
    <w:permEnd w:id="1764915207"/>
    <w:permEnd w:id="970159600"/>
    <w:p w14:paraId="0006C840"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sz w:val="16"/>
        </w:rPr>
        <w:t xml:space="preserve"> </w:t>
      </w:r>
    </w:p>
    <w:tbl>
      <w:tblPr>
        <w:tblStyle w:val="TableGrid0"/>
        <w:tblW w:w="0" w:type="auto"/>
        <w:tblInd w:w="6" w:type="dxa"/>
        <w:tblLayout w:type="fixed"/>
        <w:tblCellMar>
          <w:top w:w="5" w:type="dxa"/>
          <w:left w:w="106" w:type="dxa"/>
          <w:right w:w="61" w:type="dxa"/>
        </w:tblCellMar>
        <w:tblLook w:val="04A0" w:firstRow="1" w:lastRow="0" w:firstColumn="1" w:lastColumn="0" w:noHBand="0" w:noVBand="1"/>
      </w:tblPr>
      <w:tblGrid>
        <w:gridCol w:w="3598"/>
        <w:gridCol w:w="1251"/>
        <w:gridCol w:w="4495"/>
      </w:tblGrid>
      <w:tr w:rsidR="00BA7268" w:rsidRPr="00BA7268" w14:paraId="14B61559" w14:textId="77777777" w:rsidTr="004B7AE5">
        <w:trPr>
          <w:trHeight w:val="815"/>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F3CF414" w14:textId="77777777" w:rsidR="00BA7268" w:rsidRPr="00BA7268" w:rsidRDefault="00BA7268" w:rsidP="00BA7268">
            <w:pPr>
              <w:autoSpaceDE w:val="0"/>
              <w:autoSpaceDN w:val="0"/>
              <w:adjustRightInd w:val="0"/>
              <w:rPr>
                <w:rFonts w:ascii="Calibri" w:hAnsi="Calibri" w:cs="Calibri"/>
                <w:color w:val="000000"/>
                <w:sz w:val="24"/>
                <w:szCs w:val="24"/>
              </w:rPr>
            </w:pPr>
            <w:r w:rsidRPr="00BA7268">
              <w:rPr>
                <w:rFonts w:ascii="Calibri" w:hAnsi="Calibri" w:cs="Calibri"/>
                <w:sz w:val="24"/>
                <w:szCs w:val="24"/>
              </w:rPr>
              <w:t xml:space="preserve">How the LEA will </w:t>
            </w:r>
            <w:r w:rsidRPr="00BA7268">
              <w:rPr>
                <w:rFonts w:ascii="Calibri" w:eastAsia="Calibri" w:hAnsi="Calibri" w:cs="Calibri"/>
                <w:b/>
                <w:sz w:val="24"/>
                <w:szCs w:val="24"/>
              </w:rPr>
              <w:t>maintain the health and safety of students, educators, and other staff</w:t>
            </w:r>
            <w:r w:rsidRPr="00BA7268">
              <w:rPr>
                <w:rFonts w:ascii="Calibri" w:hAnsi="Calibri" w:cs="Calibri"/>
                <w:sz w:val="24"/>
                <w:szCs w:val="24"/>
              </w:rPr>
              <w:t xml:space="preserve"> and the </w:t>
            </w:r>
            <w:r w:rsidRPr="00BA7268">
              <w:rPr>
                <w:rFonts w:ascii="Calibri" w:eastAsia="Calibri" w:hAnsi="Calibri" w:cs="Calibri"/>
                <w:b/>
                <w:sz w:val="24"/>
                <w:szCs w:val="24"/>
              </w:rPr>
              <w:t>extent to which</w:t>
            </w:r>
            <w:r w:rsidRPr="00BA7268">
              <w:rPr>
                <w:rFonts w:ascii="Calibri" w:hAnsi="Calibri" w:cs="Calibri"/>
                <w:sz w:val="24"/>
                <w:szCs w:val="24"/>
              </w:rPr>
              <w:t xml:space="preserve"> it has </w:t>
            </w:r>
            <w:r w:rsidRPr="00BA7268">
              <w:rPr>
                <w:rFonts w:ascii="Calibri" w:eastAsia="Calibri" w:hAnsi="Calibri" w:cs="Calibri"/>
                <w:b/>
                <w:sz w:val="24"/>
                <w:szCs w:val="24"/>
              </w:rPr>
              <w:t>adopted policies, and a description of any such policies</w:t>
            </w:r>
            <w:r w:rsidRPr="00BA7268">
              <w:rPr>
                <w:rFonts w:ascii="Calibri" w:hAnsi="Calibri" w:cs="Calibri"/>
                <w:sz w:val="24"/>
                <w:szCs w:val="24"/>
              </w:rPr>
              <w:t xml:space="preserve">, on each of the following </w:t>
            </w:r>
            <w:r w:rsidRPr="00BA7268">
              <w:rPr>
                <w:rFonts w:ascii="Calibri" w:eastAsia="Calibri" w:hAnsi="Calibri" w:cs="Calibri"/>
                <w:b/>
                <w:sz w:val="24"/>
                <w:szCs w:val="24"/>
              </w:rPr>
              <w:t>safety recommendations established by the Centers for Disease Control and Prevention (CDC)</w:t>
            </w:r>
            <w:r w:rsidRPr="00BA7268">
              <w:rPr>
                <w:rFonts w:ascii="Calibri" w:hAnsi="Calibri" w:cs="Calibri"/>
                <w:sz w:val="24"/>
                <w:szCs w:val="24"/>
              </w:rPr>
              <w:t xml:space="preserve"> </w:t>
            </w:r>
          </w:p>
          <w:p w14:paraId="006C58EB" w14:textId="77777777" w:rsidR="00BA7268" w:rsidRPr="00BA7268" w:rsidRDefault="004F24CA" w:rsidP="00BA7268">
            <w:pPr>
              <w:spacing w:line="259" w:lineRule="auto"/>
              <w:ind w:right="14"/>
              <w:rPr>
                <w:rFonts w:ascii="Calibri" w:hAnsi="Calibri" w:cs="Calibri"/>
                <w:color w:val="0562C1"/>
                <w:sz w:val="24"/>
                <w:szCs w:val="24"/>
              </w:rPr>
            </w:pPr>
            <w:hyperlink r:id="rId9" w:history="1">
              <w:r w:rsidR="00BA7268" w:rsidRPr="00BA7268">
                <w:rPr>
                  <w:rFonts w:ascii="Calibri" w:hAnsi="Calibri" w:cs="Calibri"/>
                  <w:color w:val="0563C1" w:themeColor="hyperlink"/>
                  <w:sz w:val="24"/>
                  <w:szCs w:val="24"/>
                  <w:u w:val="single"/>
                </w:rPr>
                <w:t>https://www.cdc.gov/coronavirus/2019-ncov/community/schools-childcare/k-12-guidance.html</w:t>
              </w:r>
            </w:hyperlink>
          </w:p>
          <w:p w14:paraId="579BF295" w14:textId="77777777" w:rsidR="00BA7268" w:rsidRPr="00BA7268" w:rsidRDefault="00BA7268" w:rsidP="00BA7268">
            <w:pPr>
              <w:spacing w:line="259" w:lineRule="auto"/>
              <w:ind w:right="14"/>
              <w:rPr>
                <w:rFonts w:ascii="Calibri" w:eastAsia="Calibri" w:hAnsi="Calibri" w:cs="Calibri"/>
              </w:rPr>
            </w:pPr>
          </w:p>
        </w:tc>
      </w:tr>
      <w:tr w:rsidR="008D3F75" w:rsidRPr="00BA7268" w14:paraId="3E87E013" w14:textId="77777777" w:rsidTr="004B7AE5">
        <w:trPr>
          <w:trHeight w:val="815"/>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14:paraId="285DC6C2" w14:textId="77777777" w:rsidR="00BA7268" w:rsidRPr="00BA7268" w:rsidRDefault="00BA7268" w:rsidP="00BA7268">
            <w:pPr>
              <w:spacing w:line="259" w:lineRule="auto"/>
              <w:ind w:left="4"/>
              <w:rPr>
                <w:rFonts w:ascii="Calibri" w:eastAsia="Calibri" w:hAnsi="Calibri" w:cs="Calibri"/>
              </w:rPr>
            </w:pPr>
            <w:r w:rsidRPr="00BA7268">
              <w:rPr>
                <w:rFonts w:ascii="Calibri" w:eastAsia="Calibri" w:hAnsi="Calibri" w:cs="Calibri"/>
                <w:b/>
              </w:rPr>
              <w:t xml:space="preserve"> </w:t>
            </w:r>
          </w:p>
          <w:p w14:paraId="309EC8A2" w14:textId="77777777" w:rsidR="00BA7268" w:rsidRPr="00BA7268" w:rsidRDefault="00BA7268" w:rsidP="00BA7268">
            <w:pPr>
              <w:spacing w:line="259" w:lineRule="auto"/>
              <w:ind w:right="43"/>
              <w:jc w:val="center"/>
              <w:rPr>
                <w:rFonts w:ascii="Calibri" w:eastAsia="Calibri" w:hAnsi="Calibri" w:cs="Calibri"/>
              </w:rPr>
            </w:pPr>
            <w:r w:rsidRPr="00BA7268">
              <w:rPr>
                <w:rFonts w:ascii="Calibri" w:eastAsia="Calibri" w:hAnsi="Calibri" w:cs="Calibri"/>
                <w:b/>
              </w:rPr>
              <w:t xml:space="preserve">CDC Safety Recommendations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683C59E" w14:textId="77777777" w:rsidR="00BA7268" w:rsidRPr="00BA7268" w:rsidRDefault="00BA7268" w:rsidP="00BA7268">
            <w:pPr>
              <w:spacing w:line="239" w:lineRule="auto"/>
              <w:jc w:val="center"/>
              <w:rPr>
                <w:rFonts w:ascii="Calibri" w:eastAsia="Calibri" w:hAnsi="Calibri" w:cs="Calibri"/>
              </w:rPr>
            </w:pPr>
            <w:r w:rsidRPr="00BA7268">
              <w:rPr>
                <w:rFonts w:ascii="Calibri" w:eastAsia="Calibri" w:hAnsi="Calibri" w:cs="Calibri"/>
                <w:b/>
              </w:rPr>
              <w:t xml:space="preserve">Has the LEA Adopted a Policy? </w:t>
            </w:r>
          </w:p>
          <w:p w14:paraId="18412547" w14:textId="77777777" w:rsidR="00BA7268" w:rsidRPr="00BA7268" w:rsidRDefault="00BA7268" w:rsidP="00BA7268">
            <w:pPr>
              <w:spacing w:line="259" w:lineRule="auto"/>
              <w:ind w:right="48"/>
              <w:jc w:val="center"/>
              <w:rPr>
                <w:rFonts w:ascii="Calibri" w:eastAsia="Calibri" w:hAnsi="Calibri" w:cs="Calibri"/>
              </w:rPr>
            </w:pPr>
            <w:r w:rsidRPr="00BA7268">
              <w:rPr>
                <w:rFonts w:ascii="Calibri" w:eastAsia="Calibri" w:hAnsi="Calibri" w:cs="Calibri"/>
                <w:b/>
              </w:rPr>
              <w:t xml:space="preserve">(Y/N)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63FD755" w14:textId="77777777" w:rsidR="00BA7268" w:rsidRPr="00BA7268" w:rsidRDefault="00BA7268" w:rsidP="00BA7268">
            <w:pPr>
              <w:spacing w:line="259" w:lineRule="auto"/>
              <w:ind w:left="6"/>
              <w:jc w:val="center"/>
              <w:rPr>
                <w:rFonts w:ascii="Calibri" w:eastAsia="Calibri" w:hAnsi="Calibri" w:cs="Calibri"/>
              </w:rPr>
            </w:pPr>
            <w:r w:rsidRPr="00BA7268">
              <w:rPr>
                <w:rFonts w:ascii="Calibri" w:eastAsia="Calibri" w:hAnsi="Calibri" w:cs="Calibri"/>
                <w:b/>
              </w:rPr>
              <w:t xml:space="preserve"> </w:t>
            </w:r>
          </w:p>
          <w:p w14:paraId="2A3496BF" w14:textId="77777777" w:rsidR="00BA7268" w:rsidRPr="00BA7268" w:rsidRDefault="00BA7268" w:rsidP="00BA7268">
            <w:pPr>
              <w:spacing w:line="259" w:lineRule="auto"/>
              <w:ind w:right="44"/>
              <w:jc w:val="center"/>
              <w:rPr>
                <w:rFonts w:ascii="Calibri" w:eastAsia="Calibri" w:hAnsi="Calibri" w:cs="Calibri"/>
              </w:rPr>
            </w:pPr>
            <w:r w:rsidRPr="00BA7268">
              <w:rPr>
                <w:rFonts w:ascii="Calibri" w:eastAsia="Calibri" w:hAnsi="Calibri" w:cs="Calibri"/>
                <w:b/>
              </w:rPr>
              <w:t xml:space="preserve">Describe LEA Policy: </w:t>
            </w:r>
          </w:p>
        </w:tc>
      </w:tr>
      <w:tr w:rsidR="008D3F75" w:rsidRPr="00BA7268" w14:paraId="55E98607" w14:textId="77777777" w:rsidTr="002634C8">
        <w:trPr>
          <w:trHeight w:val="280"/>
        </w:trPr>
        <w:tc>
          <w:tcPr>
            <w:tcW w:w="3598" w:type="dxa"/>
            <w:tcBorders>
              <w:top w:val="single" w:sz="4" w:space="0" w:color="000000"/>
              <w:left w:val="single" w:sz="4" w:space="0" w:color="000000"/>
              <w:bottom w:val="single" w:sz="4" w:space="0" w:color="000000"/>
              <w:right w:val="single" w:sz="4" w:space="0" w:color="000000"/>
            </w:tcBorders>
          </w:tcPr>
          <w:p w14:paraId="7DAC05B3" w14:textId="77777777" w:rsidR="00BA7268" w:rsidRPr="00BA7268" w:rsidRDefault="00BA7268" w:rsidP="00BA7268">
            <w:pPr>
              <w:spacing w:line="259" w:lineRule="auto"/>
              <w:ind w:left="4"/>
              <w:rPr>
                <w:rFonts w:ascii="Calibri" w:eastAsia="Calibri" w:hAnsi="Calibri" w:cs="Calibri"/>
                <w:color w:val="000000"/>
              </w:rPr>
            </w:pPr>
            <w:permStart w:id="1986865837" w:edGrp="everyone" w:colFirst="1" w:colLast="1"/>
            <w:permStart w:id="364645316" w:edGrp="everyone" w:colFirst="2" w:colLast="2"/>
            <w:r w:rsidRPr="00BA7268">
              <w:rPr>
                <w:rFonts w:ascii="Calibri" w:eastAsia="Calibri" w:hAnsi="Calibri" w:cs="Calibri"/>
                <w:color w:val="000000"/>
              </w:rPr>
              <w:t xml:space="preserve">Universal and correct wearing of masks </w:t>
            </w:r>
          </w:p>
        </w:tc>
        <w:tc>
          <w:tcPr>
            <w:tcW w:w="12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3AB33" w14:textId="76BA72C9" w:rsidR="00BA7268" w:rsidRPr="00DF7255" w:rsidRDefault="001E7317" w:rsidP="004B7AE5">
            <w:pPr>
              <w:spacing w:line="259" w:lineRule="auto"/>
              <w:jc w:val="center"/>
              <w:rPr>
                <w:rFonts w:ascii="Calibri" w:eastAsia="Calibri" w:hAnsi="Calibri" w:cs="Calibri"/>
                <w:color w:val="000000"/>
              </w:rPr>
            </w:pPr>
            <w:r w:rsidRPr="00DF7255">
              <w:rPr>
                <w:rFonts w:ascii="Calibri" w:eastAsia="Calibri" w:hAnsi="Calibri" w:cs="Calibri"/>
                <w:color w:val="000000"/>
              </w:rPr>
              <w:t xml:space="preserve"> </w:t>
            </w:r>
            <w:r w:rsidR="00767426">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AB9114" w14:textId="009B336B" w:rsidR="00BA7268" w:rsidRPr="00DF7255" w:rsidRDefault="001E7317" w:rsidP="00DF7255">
            <w:r w:rsidRPr="00DF7255">
              <w:rPr>
                <w:rFonts w:ascii="Calibri" w:eastAsia="Calibri" w:hAnsi="Calibri" w:cs="Calibri"/>
                <w:color w:val="000000"/>
              </w:rPr>
              <w:t xml:space="preserve"> </w:t>
            </w:r>
            <w:r w:rsidR="001434F7" w:rsidRPr="00DF7255">
              <w:t xml:space="preserve"> </w:t>
            </w:r>
            <w:r w:rsidR="00767426">
              <w:t xml:space="preserve">Mask Policy will be in accordance with CDC and State of NM guidance. It will change to reflect </w:t>
            </w:r>
            <w:r w:rsidR="00767426">
              <w:lastRenderedPageBreak/>
              <w:t xml:space="preserve">any </w:t>
            </w:r>
            <w:r w:rsidR="00574044">
              <w:t>c</w:t>
            </w:r>
            <w:r w:rsidR="00767426">
              <w:t>hanges issued by the CDC and the state of NM.</w:t>
            </w:r>
          </w:p>
        </w:tc>
      </w:tr>
      <w:tr w:rsidR="008D3F75" w:rsidRPr="00BA7268" w14:paraId="0B2ED060" w14:textId="77777777" w:rsidTr="002634C8">
        <w:trPr>
          <w:trHeight w:val="1349"/>
        </w:trPr>
        <w:tc>
          <w:tcPr>
            <w:tcW w:w="3598" w:type="dxa"/>
            <w:tcBorders>
              <w:top w:val="single" w:sz="4" w:space="0" w:color="000000"/>
              <w:left w:val="single" w:sz="4" w:space="0" w:color="000000"/>
              <w:bottom w:val="single" w:sz="4" w:space="0" w:color="000000"/>
              <w:right w:val="single" w:sz="4" w:space="0" w:color="000000"/>
            </w:tcBorders>
          </w:tcPr>
          <w:p w14:paraId="7AC7AB9B" w14:textId="77777777" w:rsidR="00BA7268" w:rsidRPr="00BA7268" w:rsidRDefault="00BA7268" w:rsidP="00BA7268">
            <w:pPr>
              <w:spacing w:line="259" w:lineRule="auto"/>
              <w:ind w:left="4"/>
              <w:rPr>
                <w:rFonts w:ascii="Calibri" w:eastAsia="Calibri" w:hAnsi="Calibri" w:cs="Calibri"/>
                <w:color w:val="000000"/>
              </w:rPr>
            </w:pPr>
            <w:permStart w:id="206718877" w:edGrp="everyone" w:colFirst="1" w:colLast="1"/>
            <w:permStart w:id="1191268515" w:edGrp="everyone" w:colFirst="2" w:colLast="2"/>
            <w:permEnd w:id="1986865837"/>
            <w:permEnd w:id="364645316"/>
            <w:r w:rsidRPr="00BA7268">
              <w:rPr>
                <w:rFonts w:ascii="Calibri" w:eastAsia="Calibri" w:hAnsi="Calibri" w:cs="Calibri"/>
                <w:color w:val="000000"/>
              </w:rPr>
              <w:lastRenderedPageBreak/>
              <w:t xml:space="preserve">Modifying facilities to allow for physical distancing (e.g., use of cohorts/podding)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90F5D2E" w14:textId="07A18CCF" w:rsidR="00BA7268" w:rsidRPr="00DF7255" w:rsidRDefault="00767426"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3F511" w14:textId="1BE9E192" w:rsidR="00BA7268" w:rsidRPr="00DF7255" w:rsidRDefault="00DF7255" w:rsidP="001434F7">
            <w:r w:rsidRPr="00DF7255">
              <w:t xml:space="preserve"> </w:t>
            </w:r>
            <w:r w:rsidR="00767426">
              <w:t>Facilities in the entire Vaughn Municipal Schools District will</w:t>
            </w:r>
            <w:r w:rsidR="00574044">
              <w:t xml:space="preserve"> be</w:t>
            </w:r>
            <w:r w:rsidR="00767426">
              <w:t xml:space="preserve"> set up to follow all social distancing requirements. </w:t>
            </w:r>
            <w:r w:rsidR="00574044">
              <w:t xml:space="preserve">Populations will be in cohorts as much as possible. </w:t>
            </w:r>
          </w:p>
        </w:tc>
      </w:tr>
      <w:tr w:rsidR="008D3F75" w:rsidRPr="00BA7268" w14:paraId="4B14FD9C"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DFCAD19" w14:textId="77777777" w:rsidR="00BA7268" w:rsidRPr="00BA7268" w:rsidRDefault="00BA7268" w:rsidP="00BA7268">
            <w:pPr>
              <w:spacing w:line="259" w:lineRule="auto"/>
              <w:ind w:left="4"/>
              <w:rPr>
                <w:rFonts w:ascii="Calibri" w:eastAsia="Calibri" w:hAnsi="Calibri" w:cs="Calibri"/>
                <w:color w:val="000000"/>
              </w:rPr>
            </w:pPr>
            <w:permStart w:id="234505664" w:edGrp="everyone" w:colFirst="1" w:colLast="1"/>
            <w:permStart w:id="1869966599" w:edGrp="everyone" w:colFirst="2" w:colLast="2"/>
            <w:permEnd w:id="206718877"/>
            <w:permEnd w:id="1191268515"/>
            <w:r w:rsidRPr="00BA7268">
              <w:rPr>
                <w:rFonts w:ascii="Calibri" w:eastAsia="Calibri" w:hAnsi="Calibri" w:cs="Calibri"/>
                <w:color w:val="000000"/>
              </w:rPr>
              <w:t xml:space="preserve">Handwashing and respiratory etiquette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18950BB" w14:textId="767F5A94" w:rsidR="00BA7268" w:rsidRPr="00DF7255" w:rsidRDefault="00574044"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EAD5B3" w14:textId="7E7A95FD" w:rsidR="00BA7268" w:rsidRPr="00DF7255" w:rsidRDefault="001E7317"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574044">
              <w:rPr>
                <w:rFonts w:ascii="Calibri" w:eastAsia="Calibri" w:hAnsi="Calibri" w:cs="Calibri"/>
                <w:color w:val="000000"/>
              </w:rPr>
              <w:t xml:space="preserve">Staff and students wash hands frequently throughout the day. </w:t>
            </w:r>
            <w:r w:rsidR="00740820">
              <w:rPr>
                <w:rFonts w:ascii="Calibri" w:eastAsia="Calibri" w:hAnsi="Calibri" w:cs="Calibri"/>
                <w:color w:val="000000"/>
              </w:rPr>
              <w:t xml:space="preserve">Sanitizing stations are strategically available through campus. Signage and respiratory etiquette is practiced. </w:t>
            </w:r>
          </w:p>
        </w:tc>
      </w:tr>
      <w:tr w:rsidR="008D3F75" w:rsidRPr="00BA7268" w14:paraId="32E7AFF0" w14:textId="77777777" w:rsidTr="002634C8">
        <w:trPr>
          <w:trHeight w:val="1354"/>
        </w:trPr>
        <w:tc>
          <w:tcPr>
            <w:tcW w:w="3598" w:type="dxa"/>
            <w:tcBorders>
              <w:top w:val="single" w:sz="4" w:space="0" w:color="000000"/>
              <w:left w:val="single" w:sz="4" w:space="0" w:color="000000"/>
              <w:bottom w:val="single" w:sz="4" w:space="0" w:color="000000"/>
              <w:right w:val="single" w:sz="4" w:space="0" w:color="000000"/>
            </w:tcBorders>
          </w:tcPr>
          <w:p w14:paraId="7F5216E2" w14:textId="77777777" w:rsidR="00BA7268" w:rsidRPr="00BA7268" w:rsidRDefault="00BA7268" w:rsidP="00BA7268">
            <w:pPr>
              <w:spacing w:line="259" w:lineRule="auto"/>
              <w:ind w:left="4"/>
              <w:rPr>
                <w:rFonts w:ascii="Calibri" w:eastAsia="Calibri" w:hAnsi="Calibri" w:cs="Calibri"/>
                <w:color w:val="000000"/>
              </w:rPr>
            </w:pPr>
            <w:permStart w:id="1042889392" w:edGrp="everyone" w:colFirst="1" w:colLast="1"/>
            <w:permStart w:id="2127060120" w:edGrp="everyone" w:colFirst="2" w:colLast="2"/>
            <w:permEnd w:id="234505664"/>
            <w:permEnd w:id="1869966599"/>
            <w:r w:rsidRPr="00BA7268">
              <w:rPr>
                <w:rFonts w:ascii="Calibri" w:eastAsia="Calibri" w:hAnsi="Calibri" w:cs="Calibri"/>
                <w:color w:val="000000"/>
              </w:rPr>
              <w:t xml:space="preserve">Cleaning and maintaining healthy facilities, including improving ventilation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44D018" w14:textId="3FD919B9" w:rsidR="00BA7268" w:rsidRPr="00DF7255" w:rsidRDefault="00740820"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EFE316" w14:textId="7FE8F1BD" w:rsidR="00BA7268" w:rsidRPr="00DF7255" w:rsidRDefault="00740820" w:rsidP="00D41802">
            <w:pPr>
              <w:spacing w:line="259" w:lineRule="auto"/>
              <w:ind w:left="2" w:right="18"/>
              <w:rPr>
                <w:rFonts w:ascii="Calibri" w:eastAsia="Calibri" w:hAnsi="Calibri" w:cs="Calibri"/>
                <w:color w:val="000000"/>
              </w:rPr>
            </w:pPr>
            <w:r>
              <w:rPr>
                <w:rFonts w:ascii="Calibri" w:eastAsia="Calibri" w:hAnsi="Calibri" w:cs="Calibri"/>
                <w:color w:val="000000"/>
              </w:rPr>
              <w:t xml:space="preserve">All ventilation has been converted to MERV 13. Enhances cleaning schedules are in place. </w:t>
            </w:r>
          </w:p>
        </w:tc>
      </w:tr>
      <w:tr w:rsidR="008D3F75" w:rsidRPr="00BA7268" w14:paraId="76DB92AF"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D556812" w14:textId="77777777" w:rsidR="00BA7268" w:rsidRPr="00BA7268" w:rsidRDefault="00BA7268" w:rsidP="00BA7268">
            <w:pPr>
              <w:spacing w:line="259" w:lineRule="auto"/>
              <w:ind w:left="4"/>
              <w:rPr>
                <w:rFonts w:ascii="Calibri" w:eastAsia="Calibri" w:hAnsi="Calibri" w:cs="Calibri"/>
                <w:color w:val="000000"/>
              </w:rPr>
            </w:pPr>
            <w:permStart w:id="268896526" w:edGrp="everyone" w:colFirst="1" w:colLast="1"/>
            <w:permStart w:id="1036390718" w:edGrp="everyone" w:colFirst="2" w:colLast="2"/>
            <w:permEnd w:id="1042889392"/>
            <w:permEnd w:id="2127060120"/>
            <w:r w:rsidRPr="00BA7268">
              <w:rPr>
                <w:rFonts w:ascii="Calibri" w:eastAsia="Calibri" w:hAnsi="Calibri" w:cs="Calibri"/>
                <w:color w:val="000000"/>
              </w:rPr>
              <w:t xml:space="preserve">Contact tracing in combination with isolation and quarantine, in collaboration with the State, local, territorial, or Tribal health departments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0866B3B" w14:textId="268ED96C" w:rsidR="00BA7268" w:rsidRPr="00DF7255" w:rsidRDefault="00740820"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CC9777" w14:textId="09F51F05" w:rsidR="00BA7268" w:rsidRPr="00DF7255" w:rsidRDefault="00740820" w:rsidP="00D41802">
            <w:pPr>
              <w:spacing w:line="259" w:lineRule="auto"/>
              <w:ind w:left="2"/>
              <w:rPr>
                <w:rFonts w:ascii="Calibri" w:eastAsia="Calibri" w:hAnsi="Calibri" w:cs="Calibri"/>
                <w:color w:val="000000"/>
              </w:rPr>
            </w:pPr>
            <w:r>
              <w:rPr>
                <w:rFonts w:ascii="Calibri" w:eastAsia="Calibri" w:hAnsi="Calibri" w:cs="Calibri"/>
                <w:color w:val="000000"/>
              </w:rPr>
              <w:t>Vaughn Municipal Schools follows the guidance set forth by the NMPED toolbox</w:t>
            </w:r>
            <w:r w:rsidR="006D2A38">
              <w:rPr>
                <w:rFonts w:ascii="Calibri" w:eastAsia="Calibri" w:hAnsi="Calibri" w:cs="Calibri"/>
                <w:color w:val="000000"/>
              </w:rPr>
              <w:t xml:space="preserve">. All contact tracing is completed using the </w:t>
            </w:r>
            <w:r w:rsidR="00D32B27">
              <w:rPr>
                <w:rFonts w:ascii="Calibri" w:eastAsia="Calibri" w:hAnsi="Calibri" w:cs="Calibri"/>
                <w:color w:val="000000"/>
              </w:rPr>
              <w:t>toolbox</w:t>
            </w:r>
            <w:r w:rsidR="006D2A38">
              <w:rPr>
                <w:rFonts w:ascii="Calibri" w:eastAsia="Calibri" w:hAnsi="Calibri" w:cs="Calibri"/>
                <w:color w:val="000000"/>
              </w:rPr>
              <w:t xml:space="preserve"> as guidance. </w:t>
            </w:r>
            <w:r w:rsidR="00D32B27">
              <w:rPr>
                <w:rFonts w:ascii="Calibri" w:eastAsia="Calibri" w:hAnsi="Calibri" w:cs="Calibri"/>
                <w:color w:val="000000"/>
              </w:rPr>
              <w:t xml:space="preserve">Additionally, isolation and quarantine are also guided by the NMPED toolbox. </w:t>
            </w:r>
          </w:p>
        </w:tc>
      </w:tr>
      <w:tr w:rsidR="008D3F75" w:rsidRPr="00BA7268" w14:paraId="61E46EB7" w14:textId="77777777" w:rsidTr="002634C8">
        <w:trPr>
          <w:trHeight w:val="547"/>
        </w:trPr>
        <w:tc>
          <w:tcPr>
            <w:tcW w:w="3598" w:type="dxa"/>
            <w:tcBorders>
              <w:top w:val="single" w:sz="4" w:space="0" w:color="000000"/>
              <w:left w:val="single" w:sz="4" w:space="0" w:color="000000"/>
              <w:bottom w:val="single" w:sz="4" w:space="0" w:color="000000"/>
              <w:right w:val="single" w:sz="4" w:space="0" w:color="000000"/>
            </w:tcBorders>
          </w:tcPr>
          <w:p w14:paraId="60973756" w14:textId="77777777" w:rsidR="00BA7268" w:rsidRPr="00BA7268" w:rsidRDefault="00BA7268" w:rsidP="00BA7268">
            <w:pPr>
              <w:spacing w:line="259" w:lineRule="auto"/>
              <w:ind w:left="4"/>
              <w:rPr>
                <w:rFonts w:ascii="Calibri" w:eastAsia="Calibri" w:hAnsi="Calibri" w:cs="Calibri"/>
                <w:color w:val="000000"/>
              </w:rPr>
            </w:pPr>
            <w:permStart w:id="2068719110" w:edGrp="everyone" w:colFirst="1" w:colLast="1"/>
            <w:permStart w:id="1577206199" w:edGrp="everyone" w:colFirst="2" w:colLast="2"/>
            <w:permEnd w:id="268896526"/>
            <w:permEnd w:id="1036390718"/>
            <w:r w:rsidRPr="00BA7268">
              <w:rPr>
                <w:rFonts w:ascii="Calibri" w:eastAsia="Calibri" w:hAnsi="Calibri" w:cs="Calibri"/>
                <w:color w:val="000000"/>
              </w:rPr>
              <w:t xml:space="preserve">Diagnostic and screening testing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2432D083" w14:textId="1BB3C14F" w:rsidR="00BA7268" w:rsidRPr="00DF7255" w:rsidRDefault="00D32B27"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5E524" w14:textId="43D90A28" w:rsidR="00BA7268" w:rsidRPr="00DF7255" w:rsidRDefault="00D32B27" w:rsidP="00D41802">
            <w:pPr>
              <w:spacing w:line="259" w:lineRule="auto"/>
              <w:ind w:left="2"/>
              <w:rPr>
                <w:rFonts w:ascii="Calibri" w:eastAsia="Calibri" w:hAnsi="Calibri" w:cs="Calibri"/>
                <w:color w:val="000000"/>
              </w:rPr>
            </w:pPr>
            <w:r>
              <w:rPr>
                <w:rFonts w:ascii="Calibri" w:eastAsia="Calibri" w:hAnsi="Calibri" w:cs="Calibri"/>
                <w:color w:val="000000"/>
              </w:rPr>
              <w:t xml:space="preserve">At this point, all diagnostic and </w:t>
            </w:r>
            <w:r w:rsidR="00331DF9">
              <w:rPr>
                <w:rFonts w:ascii="Calibri" w:eastAsia="Calibri" w:hAnsi="Calibri" w:cs="Calibri"/>
                <w:color w:val="000000"/>
              </w:rPr>
              <w:t>screening</w:t>
            </w:r>
            <w:r>
              <w:rPr>
                <w:rFonts w:ascii="Calibri" w:eastAsia="Calibri" w:hAnsi="Calibri" w:cs="Calibri"/>
                <w:color w:val="000000"/>
              </w:rPr>
              <w:t xml:space="preserve"> testing are done by our local </w:t>
            </w:r>
            <w:r w:rsidR="00331DF9">
              <w:rPr>
                <w:rFonts w:ascii="Calibri" w:eastAsia="Calibri" w:hAnsi="Calibri" w:cs="Calibri"/>
                <w:color w:val="000000"/>
              </w:rPr>
              <w:t xml:space="preserve">Guadalupe County clinic. </w:t>
            </w:r>
            <w:r w:rsidR="00CA1FEA">
              <w:rPr>
                <w:rFonts w:ascii="Calibri" w:eastAsia="Calibri" w:hAnsi="Calibri" w:cs="Calibri"/>
                <w:color w:val="000000"/>
              </w:rPr>
              <w:t xml:space="preserve">As soon as possible, VMS will have the capability </w:t>
            </w:r>
            <w:r w:rsidR="002133E6">
              <w:rPr>
                <w:rFonts w:ascii="Calibri" w:eastAsia="Calibri" w:hAnsi="Calibri" w:cs="Calibri"/>
                <w:color w:val="000000"/>
              </w:rPr>
              <w:t xml:space="preserve">to test close contacts as well as surveillance test through the “Test to Stay” program/ </w:t>
            </w:r>
          </w:p>
        </w:tc>
      </w:tr>
      <w:tr w:rsidR="008D3F75" w:rsidRPr="00BA7268" w14:paraId="05ADC4A7"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3785E1D" w14:textId="77777777" w:rsidR="00BA7268" w:rsidRPr="00BA7268" w:rsidRDefault="00BA7268" w:rsidP="00BA7268">
            <w:pPr>
              <w:spacing w:line="259" w:lineRule="auto"/>
              <w:ind w:left="4"/>
              <w:rPr>
                <w:rFonts w:ascii="Calibri" w:eastAsia="Calibri" w:hAnsi="Calibri" w:cs="Calibri"/>
                <w:color w:val="000000"/>
              </w:rPr>
            </w:pPr>
            <w:permStart w:id="571623032" w:edGrp="everyone" w:colFirst="1" w:colLast="1"/>
            <w:permStart w:id="1550597236" w:edGrp="everyone" w:colFirst="2" w:colLast="2"/>
            <w:permEnd w:id="2068719110"/>
            <w:permEnd w:id="1577206199"/>
            <w:r w:rsidRPr="00BA7268">
              <w:rPr>
                <w:rFonts w:ascii="Calibri" w:eastAsia="Calibri" w:hAnsi="Calibri" w:cs="Calibri"/>
                <w:color w:val="000000"/>
              </w:rPr>
              <w:t xml:space="preserve">Efforts to provide vaccinations to school communities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BF4D23" w14:textId="786785AE" w:rsidR="00BA7268" w:rsidRPr="00DF7255" w:rsidRDefault="002133E6"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FEFFF2" w14:textId="33906A32" w:rsidR="00BA7268" w:rsidRPr="00DF7255" w:rsidRDefault="00D045D6" w:rsidP="00D41802">
            <w:pPr>
              <w:spacing w:line="259" w:lineRule="auto"/>
              <w:ind w:left="2"/>
              <w:rPr>
                <w:rFonts w:ascii="Calibri" w:eastAsia="Calibri" w:hAnsi="Calibri" w:cs="Calibri"/>
                <w:color w:val="000000"/>
              </w:rPr>
            </w:pPr>
            <w:r>
              <w:rPr>
                <w:rFonts w:ascii="Calibri" w:eastAsia="Calibri" w:hAnsi="Calibri" w:cs="Calibri"/>
                <w:color w:val="000000"/>
              </w:rPr>
              <w:t xml:space="preserve">Vaughn Municipal Schools </w:t>
            </w:r>
            <w:r w:rsidR="00D919C3">
              <w:rPr>
                <w:rFonts w:ascii="Calibri" w:eastAsia="Calibri" w:hAnsi="Calibri" w:cs="Calibri"/>
                <w:color w:val="000000"/>
              </w:rPr>
              <w:t>h</w:t>
            </w:r>
            <w:r>
              <w:rPr>
                <w:rFonts w:ascii="Calibri" w:eastAsia="Calibri" w:hAnsi="Calibri" w:cs="Calibri"/>
                <w:color w:val="000000"/>
              </w:rPr>
              <w:t>as partnered w</w:t>
            </w:r>
            <w:r w:rsidR="00D919C3">
              <w:rPr>
                <w:rFonts w:ascii="Calibri" w:eastAsia="Calibri" w:hAnsi="Calibri" w:cs="Calibri"/>
                <w:color w:val="000000"/>
              </w:rPr>
              <w:t xml:space="preserve">ith Guadalupe County Clinic to vaccinate all persons interested including children. </w:t>
            </w:r>
          </w:p>
        </w:tc>
      </w:tr>
      <w:tr w:rsidR="008D3F75" w:rsidRPr="00BA7268" w14:paraId="150AF253"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65DF70F" w14:textId="77777777" w:rsidR="00BA7268" w:rsidRPr="00BA7268" w:rsidRDefault="00BA7268" w:rsidP="00BA7268">
            <w:pPr>
              <w:spacing w:line="259" w:lineRule="auto"/>
              <w:ind w:left="4" w:right="31"/>
              <w:rPr>
                <w:rFonts w:ascii="Calibri" w:eastAsia="Calibri" w:hAnsi="Calibri" w:cs="Calibri"/>
                <w:color w:val="000000"/>
              </w:rPr>
            </w:pPr>
            <w:permStart w:id="562393843" w:edGrp="everyone" w:colFirst="1" w:colLast="1"/>
            <w:permStart w:id="284959742" w:edGrp="everyone" w:colFirst="2" w:colLast="2"/>
            <w:permEnd w:id="571623032"/>
            <w:permEnd w:id="1550597236"/>
            <w:r w:rsidRPr="00BA7268">
              <w:rPr>
                <w:rFonts w:ascii="Calibri" w:eastAsia="Calibri" w:hAnsi="Calibri" w:cs="Calibri"/>
                <w:color w:val="000000"/>
              </w:rPr>
              <w:t xml:space="preserve">Appropriate accommodations for children with disabilities with respect to health and safety policies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DDBE3BA" w14:textId="08445C27" w:rsidR="00BA7268" w:rsidRPr="00DF7255" w:rsidRDefault="00FB4FB8"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BC11FD" w14:textId="64B12923" w:rsidR="00BA7268" w:rsidRPr="00DF7255" w:rsidRDefault="00FB4FB8" w:rsidP="00D41802">
            <w:pPr>
              <w:spacing w:line="259" w:lineRule="auto"/>
              <w:ind w:left="2"/>
              <w:rPr>
                <w:rFonts w:ascii="Calibri" w:eastAsia="Calibri" w:hAnsi="Calibri" w:cs="Calibri"/>
                <w:color w:val="000000"/>
              </w:rPr>
            </w:pPr>
            <w:r>
              <w:rPr>
                <w:rFonts w:ascii="Calibri" w:eastAsia="Calibri" w:hAnsi="Calibri" w:cs="Calibri"/>
                <w:color w:val="000000"/>
              </w:rPr>
              <w:t xml:space="preserve">Vaughn Municipal Schools has a plan in place to ensure </w:t>
            </w:r>
            <w:r w:rsidR="002F19AF">
              <w:rPr>
                <w:rFonts w:ascii="Calibri" w:eastAsia="Calibri" w:hAnsi="Calibri" w:cs="Calibri"/>
                <w:color w:val="000000"/>
              </w:rPr>
              <w:t xml:space="preserve">students with disabilities </w:t>
            </w:r>
            <w:r w:rsidR="00FE1B99">
              <w:rPr>
                <w:rFonts w:ascii="Calibri" w:eastAsia="Calibri" w:hAnsi="Calibri" w:cs="Calibri"/>
                <w:color w:val="000000"/>
              </w:rPr>
              <w:t xml:space="preserve">have all appropriate accommodations. </w:t>
            </w:r>
          </w:p>
        </w:tc>
      </w:tr>
      <w:tr w:rsidR="008D3F75" w:rsidRPr="00BA7268" w14:paraId="3851C633" w14:textId="77777777" w:rsidTr="002634C8">
        <w:trPr>
          <w:trHeight w:val="55"/>
        </w:trPr>
        <w:tc>
          <w:tcPr>
            <w:tcW w:w="3598" w:type="dxa"/>
            <w:tcBorders>
              <w:top w:val="single" w:sz="4" w:space="0" w:color="000000"/>
              <w:left w:val="single" w:sz="4" w:space="0" w:color="000000"/>
              <w:bottom w:val="single" w:sz="4" w:space="0" w:color="000000"/>
              <w:right w:val="single" w:sz="4" w:space="0" w:color="000000"/>
            </w:tcBorders>
          </w:tcPr>
          <w:p w14:paraId="5FFF24B4" w14:textId="77777777" w:rsidR="00BA7268" w:rsidRPr="00BA7268" w:rsidRDefault="00BA7268" w:rsidP="00BA7268">
            <w:pPr>
              <w:spacing w:line="259" w:lineRule="auto"/>
              <w:ind w:left="4"/>
              <w:rPr>
                <w:rFonts w:ascii="Calibri" w:eastAsia="Calibri" w:hAnsi="Calibri" w:cs="Calibri"/>
                <w:color w:val="000000"/>
              </w:rPr>
            </w:pPr>
            <w:permStart w:id="1998469806" w:edGrp="everyone" w:colFirst="1" w:colLast="1"/>
            <w:permStart w:id="306184378" w:edGrp="everyone" w:colFirst="2" w:colLast="2"/>
            <w:permEnd w:id="562393843"/>
            <w:permEnd w:id="284959742"/>
            <w:r w:rsidRPr="00BA7268">
              <w:rPr>
                <w:rFonts w:ascii="Calibri" w:eastAsia="Calibri" w:hAnsi="Calibri" w:cs="Calibri"/>
                <w:color w:val="000000"/>
              </w:rPr>
              <w:t xml:space="preserve">Coordination with State and local health officials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A300354" w14:textId="7B8412C2" w:rsidR="00BA7268" w:rsidRPr="00DF7255" w:rsidRDefault="00FE1B99"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FC839B" w14:textId="5ACB863E" w:rsidR="00BA7268" w:rsidRPr="00DF7255" w:rsidRDefault="00FE1B99" w:rsidP="00D41802">
            <w:pPr>
              <w:spacing w:line="259" w:lineRule="auto"/>
              <w:ind w:left="2" w:right="34"/>
              <w:rPr>
                <w:rFonts w:ascii="Calibri" w:eastAsia="Calibri" w:hAnsi="Calibri" w:cs="Calibri"/>
                <w:color w:val="000000"/>
              </w:rPr>
            </w:pPr>
            <w:r>
              <w:rPr>
                <w:rFonts w:ascii="Calibri" w:eastAsia="Calibri" w:hAnsi="Calibri" w:cs="Calibri"/>
                <w:color w:val="000000"/>
              </w:rPr>
              <w:t xml:space="preserve">Vaughn Municipal Schools </w:t>
            </w:r>
            <w:r w:rsidR="005C2770">
              <w:rPr>
                <w:rFonts w:ascii="Calibri" w:eastAsia="Calibri" w:hAnsi="Calibri" w:cs="Calibri"/>
                <w:color w:val="000000"/>
              </w:rPr>
              <w:t xml:space="preserve">coordinates and cooperates with state and local health officials to ensure safety of students, staff, and community. </w:t>
            </w:r>
          </w:p>
        </w:tc>
      </w:tr>
    </w:tbl>
    <w:permEnd w:id="1998469806"/>
    <w:permEnd w:id="306184378"/>
    <w:p w14:paraId="342D53CA"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tbl>
      <w:tblPr>
        <w:tblStyle w:val="TableGrid0"/>
        <w:tblW w:w="0" w:type="auto"/>
        <w:tblInd w:w="6" w:type="dxa"/>
        <w:tblLayout w:type="fixed"/>
        <w:tblCellMar>
          <w:top w:w="5" w:type="dxa"/>
          <w:left w:w="106" w:type="dxa"/>
          <w:right w:w="115" w:type="dxa"/>
        </w:tblCellMar>
        <w:tblLook w:val="04A0" w:firstRow="1" w:lastRow="0" w:firstColumn="1" w:lastColumn="0" w:noHBand="0" w:noVBand="1"/>
      </w:tblPr>
      <w:tblGrid>
        <w:gridCol w:w="3769"/>
        <w:gridCol w:w="5575"/>
      </w:tblGrid>
      <w:tr w:rsidR="00BA7268" w:rsidRPr="00BA7268" w14:paraId="3C6A5C8B" w14:textId="77777777" w:rsidTr="001C7920">
        <w:trPr>
          <w:trHeight w:val="815"/>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F44E3D" w14:textId="77777777" w:rsidR="00BA7268" w:rsidRPr="00BA7268" w:rsidRDefault="00BA7268" w:rsidP="00BA7268">
            <w:pPr>
              <w:autoSpaceDE w:val="0"/>
              <w:autoSpaceDN w:val="0"/>
              <w:adjustRightInd w:val="0"/>
              <w:rPr>
                <w:rFonts w:ascii="Calibri" w:hAnsi="Calibri" w:cs="Arial"/>
                <w:b/>
                <w:sz w:val="24"/>
                <w:szCs w:val="24"/>
              </w:rPr>
            </w:pPr>
            <w:r w:rsidRPr="00BA7268">
              <w:rPr>
                <w:rFonts w:ascii="Calibri" w:hAnsi="Calibri" w:cs="Arial"/>
                <w:sz w:val="24"/>
                <w:szCs w:val="24"/>
              </w:rPr>
              <w:t>How the LEA will ensure continuity of services, including but not limited to services to address students' academic needs and students' and staff social, emotional, mental health, and other needs, which may include student health and food services</w:t>
            </w:r>
            <w:r w:rsidRPr="00BA7268">
              <w:rPr>
                <w:rFonts w:ascii="Calibri" w:hAnsi="Calibri" w:cs="Arial"/>
                <w:b/>
                <w:sz w:val="24"/>
                <w:szCs w:val="24"/>
              </w:rPr>
              <w:t xml:space="preserve"> </w:t>
            </w:r>
          </w:p>
        </w:tc>
      </w:tr>
      <w:tr w:rsidR="00BA7268" w:rsidRPr="00BA7268" w14:paraId="0CAFA86A" w14:textId="77777777" w:rsidTr="001C7920">
        <w:trPr>
          <w:trHeight w:val="29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6D06ED" w14:textId="77777777" w:rsidR="00BA7268" w:rsidRPr="00BA7268" w:rsidRDefault="00BA7268" w:rsidP="00BA7268">
            <w:pPr>
              <w:spacing w:line="259" w:lineRule="auto"/>
              <w:ind w:left="4"/>
              <w:rPr>
                <w:rFonts w:ascii="Calibri" w:eastAsia="Calibri" w:hAnsi="Calibri" w:cs="Calibri"/>
                <w:b/>
              </w:rPr>
            </w:pPr>
            <w:r w:rsidRPr="00BA7268">
              <w:rPr>
                <w:rFonts w:ascii="Calibri" w:eastAsia="Calibri" w:hAnsi="Calibri" w:cs="Calibri"/>
                <w:b/>
              </w:rPr>
              <w:t xml:space="preserve">How the LEA will Ensure Continuity of Services? </w:t>
            </w:r>
          </w:p>
        </w:tc>
      </w:tr>
      <w:tr w:rsidR="00BA7268" w:rsidRPr="00BA7268" w14:paraId="2E8ECAC4" w14:textId="77777777" w:rsidTr="001C7920">
        <w:trPr>
          <w:trHeight w:val="550"/>
        </w:trPr>
        <w:tc>
          <w:tcPr>
            <w:tcW w:w="9344" w:type="dxa"/>
            <w:gridSpan w:val="2"/>
            <w:tcBorders>
              <w:top w:val="single" w:sz="4" w:space="0" w:color="000000"/>
              <w:left w:val="single" w:sz="4" w:space="0" w:color="000000"/>
              <w:bottom w:val="single" w:sz="4" w:space="0" w:color="000000"/>
              <w:right w:val="single" w:sz="4" w:space="0" w:color="000000"/>
            </w:tcBorders>
          </w:tcPr>
          <w:p w14:paraId="49DC96B7" w14:textId="150F89BD" w:rsidR="00BA7268" w:rsidRPr="00BA7268" w:rsidRDefault="006D5E0F" w:rsidP="00BA7268">
            <w:pPr>
              <w:spacing w:line="259" w:lineRule="auto"/>
              <w:ind w:left="4"/>
              <w:rPr>
                <w:rFonts w:ascii="Calibri" w:eastAsia="Calibri" w:hAnsi="Calibri" w:cs="Calibri"/>
                <w:color w:val="000000"/>
              </w:rPr>
            </w:pPr>
            <w:permStart w:id="420746995" w:edGrp="everyone"/>
            <w:r>
              <w:rPr>
                <w:rFonts w:ascii="Calibri" w:eastAsia="Calibri" w:hAnsi="Calibri" w:cs="Calibri"/>
                <w:color w:val="000000"/>
              </w:rPr>
              <w:lastRenderedPageBreak/>
              <w:t xml:space="preserve"> </w:t>
            </w:r>
            <w:r w:rsidR="00A57152">
              <w:rPr>
                <w:rFonts w:ascii="Calibri" w:eastAsia="Calibri" w:hAnsi="Calibri" w:cs="Calibri"/>
                <w:color w:val="000000"/>
              </w:rPr>
              <w:t xml:space="preserve">Vaughn Municipal Schools is committed to </w:t>
            </w:r>
            <w:r w:rsidR="00B70684">
              <w:rPr>
                <w:rFonts w:ascii="Calibri" w:eastAsia="Calibri" w:hAnsi="Calibri" w:cs="Calibri"/>
                <w:color w:val="000000"/>
              </w:rPr>
              <w:t>ensuring the</w:t>
            </w:r>
            <w:r w:rsidR="00AB0A56">
              <w:rPr>
                <w:rFonts w:ascii="Calibri" w:eastAsia="Calibri" w:hAnsi="Calibri" w:cs="Calibri"/>
                <w:color w:val="000000"/>
              </w:rPr>
              <w:t xml:space="preserve"> opportunity and support to all students and staff in the areas </w:t>
            </w:r>
            <w:r w:rsidR="000C6DF1">
              <w:rPr>
                <w:rFonts w:ascii="Calibri" w:eastAsia="Calibri" w:hAnsi="Calibri" w:cs="Calibri"/>
                <w:color w:val="000000"/>
              </w:rPr>
              <w:t>of academics, social, emotional, and mental health</w:t>
            </w:r>
            <w:r w:rsidR="00B70684">
              <w:rPr>
                <w:rFonts w:ascii="Calibri" w:eastAsia="Calibri" w:hAnsi="Calibri" w:cs="Calibri"/>
                <w:color w:val="000000"/>
              </w:rPr>
              <w:t xml:space="preserve">. </w:t>
            </w:r>
            <w:permEnd w:id="420746995"/>
          </w:p>
        </w:tc>
      </w:tr>
      <w:tr w:rsidR="00BA7268" w:rsidRPr="00BA7268" w14:paraId="69B2CDDA" w14:textId="77777777" w:rsidTr="001C7920">
        <w:trPr>
          <w:trHeight w:val="276"/>
        </w:trPr>
        <w:tc>
          <w:tcPr>
            <w:tcW w:w="934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37058457"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b/>
                <w:color w:val="000000"/>
              </w:rPr>
              <w:t>How will the LEA address Students’:</w:t>
            </w:r>
          </w:p>
        </w:tc>
      </w:tr>
      <w:tr w:rsidR="00BA7268" w:rsidRPr="00BA7268" w14:paraId="63CA66DF" w14:textId="77777777" w:rsidTr="002634C8">
        <w:trPr>
          <w:trHeight w:val="1123"/>
        </w:trPr>
        <w:tc>
          <w:tcPr>
            <w:tcW w:w="3769" w:type="dxa"/>
            <w:tcBorders>
              <w:top w:val="single" w:sz="4" w:space="0" w:color="auto"/>
              <w:left w:val="single" w:sz="4" w:space="0" w:color="auto"/>
              <w:bottom w:val="single" w:sz="4" w:space="0" w:color="auto"/>
              <w:right w:val="single" w:sz="4" w:space="0" w:color="auto"/>
            </w:tcBorders>
          </w:tcPr>
          <w:p w14:paraId="0B9012A5"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color w:val="000000"/>
              </w:rPr>
              <w:t>Academic Needs?</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127ED61" w14:textId="750E5066" w:rsidR="00BA7268" w:rsidRPr="00DF7255" w:rsidRDefault="00DF7255" w:rsidP="00D41802">
            <w:pPr>
              <w:spacing w:line="259" w:lineRule="auto"/>
              <w:ind w:left="2"/>
              <w:rPr>
                <w:rFonts w:ascii="Calibri" w:eastAsia="Calibri" w:hAnsi="Calibri" w:cs="Calibri"/>
                <w:color w:val="000000"/>
              </w:rPr>
            </w:pPr>
            <w:permStart w:id="223092888" w:edGrp="everyone"/>
            <w:r w:rsidRPr="00DF7255">
              <w:rPr>
                <w:rFonts w:ascii="Calibri" w:eastAsia="Calibri" w:hAnsi="Calibri" w:cs="Calibri"/>
                <w:color w:val="000000"/>
              </w:rPr>
              <w:t xml:space="preserve">  </w:t>
            </w:r>
            <w:r w:rsidR="00B70684">
              <w:rPr>
                <w:rFonts w:ascii="Calibri" w:eastAsia="Calibri" w:hAnsi="Calibri" w:cs="Calibri"/>
                <w:color w:val="000000"/>
              </w:rPr>
              <w:t>V</w:t>
            </w:r>
            <w:r w:rsidR="00164D35">
              <w:rPr>
                <w:rFonts w:ascii="Calibri" w:eastAsia="Calibri" w:hAnsi="Calibri" w:cs="Calibri"/>
                <w:color w:val="000000"/>
              </w:rPr>
              <w:t xml:space="preserve">aughn Municipal Schools will asses students individual needs in the area of academics. Using the </w:t>
            </w:r>
            <w:proofErr w:type="spellStart"/>
            <w:r w:rsidR="00164D35">
              <w:rPr>
                <w:rFonts w:ascii="Calibri" w:eastAsia="Calibri" w:hAnsi="Calibri" w:cs="Calibri"/>
                <w:color w:val="000000"/>
              </w:rPr>
              <w:t>iRead</w:t>
            </w:r>
            <w:r w:rsidR="006C0BC9">
              <w:rPr>
                <w:rFonts w:ascii="Calibri" w:eastAsia="Calibri" w:hAnsi="Calibri" w:cs="Calibri"/>
                <w:color w:val="000000"/>
              </w:rPr>
              <w:t>y</w:t>
            </w:r>
            <w:proofErr w:type="spellEnd"/>
            <w:r w:rsidR="006C0BC9">
              <w:rPr>
                <w:rFonts w:ascii="Calibri" w:eastAsia="Calibri" w:hAnsi="Calibri" w:cs="Calibri"/>
                <w:color w:val="000000"/>
              </w:rPr>
              <w:t xml:space="preserve"> diagnostic data, administration will assess whether gaps have closed or widened. </w:t>
            </w:r>
            <w:r w:rsidR="00DC2F4F">
              <w:rPr>
                <w:rFonts w:ascii="Calibri" w:eastAsia="Calibri" w:hAnsi="Calibri" w:cs="Calibri"/>
                <w:color w:val="000000"/>
              </w:rPr>
              <w:t xml:space="preserve">VMS will ensure that all students and teachers have high quality curriculum and materials that are needed to learn. </w:t>
            </w:r>
            <w:r w:rsidRPr="00DF7255">
              <w:rPr>
                <w:rFonts w:ascii="Calibri" w:eastAsia="Calibri" w:hAnsi="Calibri" w:cs="Calibri"/>
                <w:color w:val="000000"/>
              </w:rPr>
              <w:t xml:space="preserve"> </w:t>
            </w:r>
            <w:permEnd w:id="223092888"/>
          </w:p>
        </w:tc>
      </w:tr>
      <w:tr w:rsidR="00BA7268" w:rsidRPr="00BA7268" w14:paraId="09309E9D" w14:textId="77777777" w:rsidTr="002634C8">
        <w:tblPrEx>
          <w:tblCellMar>
            <w:top w:w="0" w:type="dxa"/>
            <w:left w:w="17" w:type="dxa"/>
            <w:right w:w="64" w:type="dxa"/>
          </w:tblCellMar>
        </w:tblPrEx>
        <w:trPr>
          <w:trHeight w:val="1075"/>
        </w:trPr>
        <w:tc>
          <w:tcPr>
            <w:tcW w:w="3769" w:type="dxa"/>
            <w:tcBorders>
              <w:top w:val="single" w:sz="4" w:space="0" w:color="auto"/>
              <w:left w:val="single" w:sz="4" w:space="0" w:color="auto"/>
              <w:bottom w:val="single" w:sz="4" w:space="0" w:color="auto"/>
              <w:right w:val="single" w:sz="4" w:space="0" w:color="auto"/>
            </w:tcBorders>
          </w:tcPr>
          <w:p w14:paraId="66D96189" w14:textId="77777777" w:rsidR="00BA7268" w:rsidRPr="00BA7268" w:rsidRDefault="00BA7268" w:rsidP="00BA7268">
            <w:pPr>
              <w:spacing w:line="259" w:lineRule="auto"/>
              <w:ind w:left="4"/>
              <w:rPr>
                <w:rFonts w:ascii="Calibri" w:eastAsia="Calibri" w:hAnsi="Calibri" w:cs="Calibri"/>
                <w:color w:val="000000"/>
              </w:rPr>
            </w:pPr>
            <w:permStart w:id="599072340" w:edGrp="everyone" w:colFirst="1" w:colLast="1"/>
            <w:r w:rsidRPr="00BA7268">
              <w:rPr>
                <w:rFonts w:ascii="Calibri" w:eastAsia="Calibri" w:hAnsi="Calibri" w:cs="Calibri"/>
                <w:color w:val="000000"/>
              </w:rPr>
              <w:t xml:space="preserve">Social, Emotional and Mental Health Needs? </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C7FAD85" w14:textId="03388835" w:rsidR="00BA7268" w:rsidRPr="00DF7255" w:rsidRDefault="00DF7255"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DC2F4F">
              <w:rPr>
                <w:rFonts w:ascii="Calibri" w:eastAsia="Calibri" w:hAnsi="Calibri" w:cs="Calibri"/>
                <w:color w:val="000000"/>
              </w:rPr>
              <w:t xml:space="preserve">Vaughn Municipal Schools has </w:t>
            </w:r>
            <w:r w:rsidR="00BE770D">
              <w:rPr>
                <w:rFonts w:ascii="Calibri" w:eastAsia="Calibri" w:hAnsi="Calibri" w:cs="Calibri"/>
                <w:color w:val="000000"/>
              </w:rPr>
              <w:t xml:space="preserve">a </w:t>
            </w:r>
            <w:r w:rsidR="00BE627C">
              <w:rPr>
                <w:rFonts w:ascii="Calibri" w:eastAsia="Calibri" w:hAnsi="Calibri" w:cs="Calibri"/>
                <w:color w:val="000000"/>
              </w:rPr>
              <w:t>full-time</w:t>
            </w:r>
            <w:r w:rsidR="00BE770D">
              <w:rPr>
                <w:rFonts w:ascii="Calibri" w:eastAsia="Calibri" w:hAnsi="Calibri" w:cs="Calibri"/>
                <w:color w:val="000000"/>
              </w:rPr>
              <w:t xml:space="preserve"> counselor, a part time nurse, and a part time social </w:t>
            </w:r>
            <w:r w:rsidR="00C05874">
              <w:rPr>
                <w:rFonts w:ascii="Calibri" w:eastAsia="Calibri" w:hAnsi="Calibri" w:cs="Calibri"/>
                <w:color w:val="000000"/>
              </w:rPr>
              <w:t xml:space="preserve">worker to support students and staff with social, </w:t>
            </w:r>
            <w:r w:rsidR="00896A71">
              <w:rPr>
                <w:rFonts w:ascii="Calibri" w:eastAsia="Calibri" w:hAnsi="Calibri" w:cs="Calibri"/>
                <w:color w:val="000000"/>
              </w:rPr>
              <w:t>emotional,</w:t>
            </w:r>
            <w:r w:rsidR="00C05874">
              <w:rPr>
                <w:rFonts w:ascii="Calibri" w:eastAsia="Calibri" w:hAnsi="Calibri" w:cs="Calibri"/>
                <w:color w:val="000000"/>
              </w:rPr>
              <w:t xml:space="preserve"> and mental health needs.  Additionally, Sta</w:t>
            </w:r>
            <w:r w:rsidR="00386015">
              <w:rPr>
                <w:rFonts w:ascii="Calibri" w:eastAsia="Calibri" w:hAnsi="Calibri" w:cs="Calibri"/>
                <w:color w:val="000000"/>
              </w:rPr>
              <w:t xml:space="preserve">ff has had training in developing strategies for these areas. </w:t>
            </w:r>
          </w:p>
        </w:tc>
      </w:tr>
      <w:tr w:rsidR="00BA7268" w:rsidRPr="00BA7268" w14:paraId="45DCFA7D" w14:textId="77777777" w:rsidTr="002634C8">
        <w:tblPrEx>
          <w:tblCellMar>
            <w:top w:w="0" w:type="dxa"/>
            <w:left w:w="17" w:type="dxa"/>
            <w:right w:w="64" w:type="dxa"/>
          </w:tblCellMar>
        </w:tblPrEx>
        <w:trPr>
          <w:trHeight w:val="548"/>
        </w:trPr>
        <w:tc>
          <w:tcPr>
            <w:tcW w:w="3769" w:type="dxa"/>
            <w:tcBorders>
              <w:top w:val="single" w:sz="4" w:space="0" w:color="auto"/>
              <w:left w:val="single" w:sz="4" w:space="0" w:color="000000"/>
              <w:bottom w:val="single" w:sz="4" w:space="0" w:color="000000"/>
              <w:right w:val="single" w:sz="4" w:space="0" w:color="000000"/>
            </w:tcBorders>
          </w:tcPr>
          <w:p w14:paraId="2941919A" w14:textId="77777777" w:rsidR="00BA7268" w:rsidRPr="00BA7268" w:rsidRDefault="00BA7268" w:rsidP="00BA7268">
            <w:pPr>
              <w:spacing w:line="259" w:lineRule="auto"/>
              <w:ind w:left="4"/>
              <w:rPr>
                <w:rFonts w:ascii="Calibri" w:eastAsia="Calibri" w:hAnsi="Calibri" w:cs="Calibri"/>
                <w:color w:val="000000"/>
              </w:rPr>
            </w:pPr>
            <w:permStart w:id="959776158" w:edGrp="everyone" w:colFirst="1" w:colLast="1"/>
            <w:permEnd w:id="599072340"/>
            <w:r w:rsidRPr="00BA7268">
              <w:rPr>
                <w:rFonts w:ascii="Calibri" w:eastAsia="Calibri" w:hAnsi="Calibri" w:cs="Calibri"/>
                <w:color w:val="000000"/>
              </w:rPr>
              <w:t>Other Needs (which may include student health and food services)?</w:t>
            </w:r>
          </w:p>
        </w:tc>
        <w:tc>
          <w:tcPr>
            <w:tcW w:w="5575"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tcPr>
          <w:p w14:paraId="537B8CFF" w14:textId="6C8F7695" w:rsidR="00BA7268" w:rsidRPr="00DF7255" w:rsidRDefault="00386015" w:rsidP="00D41802">
            <w:pPr>
              <w:spacing w:line="259" w:lineRule="auto"/>
              <w:ind w:left="2"/>
              <w:rPr>
                <w:rFonts w:ascii="Calibri" w:eastAsia="Calibri" w:hAnsi="Calibri" w:cs="Calibri"/>
                <w:color w:val="000000"/>
              </w:rPr>
            </w:pPr>
            <w:r>
              <w:rPr>
                <w:rFonts w:ascii="Calibri" w:eastAsia="Calibri" w:hAnsi="Calibri" w:cs="Calibri"/>
                <w:color w:val="000000"/>
              </w:rPr>
              <w:t xml:space="preserve">Vaughn Municipal Schools </w:t>
            </w:r>
            <w:r w:rsidR="00AF34C2">
              <w:rPr>
                <w:rFonts w:ascii="Calibri" w:eastAsia="Calibri" w:hAnsi="Calibri" w:cs="Calibri"/>
                <w:color w:val="000000"/>
              </w:rPr>
              <w:t xml:space="preserve">ensure that all students receive breakfast after the bell, lunch and a snack each day. </w:t>
            </w:r>
          </w:p>
        </w:tc>
      </w:tr>
      <w:permEnd w:id="959776158"/>
      <w:tr w:rsidR="00BA7268" w:rsidRPr="00BA7268" w14:paraId="2955A438" w14:textId="77777777" w:rsidTr="001C7920">
        <w:tblPrEx>
          <w:tblCellMar>
            <w:top w:w="0" w:type="dxa"/>
            <w:left w:w="17" w:type="dxa"/>
            <w:right w:w="64" w:type="dxa"/>
          </w:tblCellMar>
        </w:tblPrEx>
        <w:trPr>
          <w:trHeight w:val="276"/>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825DCF" w14:textId="77777777" w:rsidR="00BA7268" w:rsidRPr="00BA7268" w:rsidRDefault="00BA7268" w:rsidP="00D41802">
            <w:pPr>
              <w:spacing w:line="259" w:lineRule="auto"/>
              <w:ind w:left="92"/>
              <w:rPr>
                <w:rFonts w:ascii="Calibri" w:eastAsia="Calibri" w:hAnsi="Calibri" w:cs="Calibri"/>
                <w:color w:val="000000"/>
              </w:rPr>
            </w:pPr>
            <w:r w:rsidRPr="00BA7268">
              <w:rPr>
                <w:rFonts w:ascii="Calibri" w:eastAsia="Calibri" w:hAnsi="Calibri" w:cs="Calibri"/>
                <w:b/>
                <w:color w:val="000000"/>
              </w:rPr>
              <w:t>How will the LEA address Staff:</w:t>
            </w:r>
            <w:r w:rsidRPr="00BA7268">
              <w:rPr>
                <w:rFonts w:ascii="Calibri" w:eastAsia="Calibri" w:hAnsi="Calibri" w:cs="Calibri"/>
                <w:color w:val="000000"/>
              </w:rPr>
              <w:t xml:space="preserve"> </w:t>
            </w:r>
          </w:p>
        </w:tc>
      </w:tr>
      <w:tr w:rsidR="00BA7268" w:rsidRPr="00BA7268" w14:paraId="602B5974" w14:textId="77777777" w:rsidTr="002634C8">
        <w:tblPrEx>
          <w:tblCellMar>
            <w:top w:w="0" w:type="dxa"/>
            <w:left w:w="17" w:type="dxa"/>
            <w:right w:w="64" w:type="dxa"/>
          </w:tblCellMar>
        </w:tblPrEx>
        <w:trPr>
          <w:trHeight w:val="280"/>
        </w:trPr>
        <w:tc>
          <w:tcPr>
            <w:tcW w:w="3769" w:type="dxa"/>
            <w:tcBorders>
              <w:top w:val="single" w:sz="4" w:space="0" w:color="000000"/>
              <w:left w:val="single" w:sz="4" w:space="0" w:color="000000"/>
              <w:bottom w:val="single" w:sz="4" w:space="0" w:color="000000"/>
              <w:right w:val="single" w:sz="4" w:space="0" w:color="000000"/>
            </w:tcBorders>
          </w:tcPr>
          <w:p w14:paraId="5589BFE6" w14:textId="77777777" w:rsidR="00BA7268" w:rsidRPr="00BA7268" w:rsidRDefault="00BA7268" w:rsidP="00BA7268">
            <w:pPr>
              <w:spacing w:line="259" w:lineRule="auto"/>
              <w:ind w:left="92"/>
              <w:rPr>
                <w:rFonts w:ascii="Calibri" w:eastAsia="Calibri" w:hAnsi="Calibri" w:cs="Calibri"/>
                <w:color w:val="000000"/>
              </w:rPr>
            </w:pPr>
            <w:permStart w:id="1867141745" w:edGrp="everyone" w:colFirst="1" w:colLast="1"/>
            <w:r w:rsidRPr="00BA7268">
              <w:rPr>
                <w:rFonts w:ascii="Calibri" w:eastAsia="Calibri" w:hAnsi="Calibri" w:cs="Calibri"/>
                <w:color w:val="000000"/>
              </w:rPr>
              <w:t>Social, Emotional and Mental Health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3C64E" w14:textId="02DC2911" w:rsidR="00BA7268" w:rsidRPr="00DF7255" w:rsidRDefault="00BE627C" w:rsidP="00D41802">
            <w:pPr>
              <w:spacing w:line="259" w:lineRule="auto"/>
              <w:ind w:left="2"/>
              <w:rPr>
                <w:rFonts w:ascii="Calibri" w:eastAsia="Calibri" w:hAnsi="Calibri" w:cs="Calibri"/>
                <w:color w:val="000000"/>
              </w:rPr>
            </w:pPr>
            <w:r>
              <w:rPr>
                <w:rFonts w:ascii="Calibri" w:eastAsia="Calibri" w:hAnsi="Calibri" w:cs="Calibri"/>
                <w:color w:val="000000"/>
              </w:rPr>
              <w:t>Vaughn Municipal Schools has a full-time counselor, a part time nurse, and a part time social worker to support students and staff with social, emotional and mental health needs.  Additionally, Staff has had training in developing strategies for these areas.</w:t>
            </w:r>
          </w:p>
        </w:tc>
      </w:tr>
      <w:tr w:rsidR="00BA7268" w:rsidRPr="00BA7268" w14:paraId="0DC8496C" w14:textId="77777777" w:rsidTr="002634C8">
        <w:tblPrEx>
          <w:tblCellMar>
            <w:top w:w="0" w:type="dxa"/>
            <w:left w:w="17" w:type="dxa"/>
            <w:right w:w="64" w:type="dxa"/>
          </w:tblCellMar>
        </w:tblPrEx>
        <w:trPr>
          <w:trHeight w:val="278"/>
        </w:trPr>
        <w:tc>
          <w:tcPr>
            <w:tcW w:w="3769" w:type="dxa"/>
            <w:tcBorders>
              <w:top w:val="single" w:sz="4" w:space="0" w:color="000000"/>
              <w:left w:val="single" w:sz="4" w:space="0" w:color="000000"/>
              <w:bottom w:val="single" w:sz="4" w:space="0" w:color="000000"/>
              <w:right w:val="single" w:sz="4" w:space="0" w:color="000000"/>
            </w:tcBorders>
          </w:tcPr>
          <w:p w14:paraId="7A139D0A" w14:textId="77777777" w:rsidR="00BA7268" w:rsidRPr="00BA7268" w:rsidRDefault="00BA7268" w:rsidP="00BA7268">
            <w:pPr>
              <w:spacing w:line="259" w:lineRule="auto"/>
              <w:ind w:left="92"/>
              <w:rPr>
                <w:rFonts w:ascii="Calibri" w:eastAsia="Calibri" w:hAnsi="Calibri" w:cs="Calibri"/>
                <w:color w:val="000000"/>
              </w:rPr>
            </w:pPr>
            <w:permStart w:id="1103644554" w:edGrp="everyone" w:colFirst="1" w:colLast="1"/>
            <w:permEnd w:id="1867141745"/>
            <w:r w:rsidRPr="00BA7268">
              <w:rPr>
                <w:rFonts w:ascii="Calibri" w:eastAsia="Calibri" w:hAnsi="Calibri" w:cs="Calibri"/>
                <w:color w:val="000000"/>
              </w:rPr>
              <w:t>Other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C8A08" w14:textId="5703FBF6" w:rsidR="00BA7268" w:rsidRPr="00DF7255" w:rsidRDefault="00BE627C" w:rsidP="00D41802">
            <w:pPr>
              <w:spacing w:line="259" w:lineRule="auto"/>
              <w:ind w:left="2"/>
              <w:rPr>
                <w:rFonts w:ascii="Calibri" w:eastAsia="Calibri" w:hAnsi="Calibri" w:cs="Calibri"/>
                <w:color w:val="000000"/>
              </w:rPr>
            </w:pPr>
            <w:r>
              <w:rPr>
                <w:rFonts w:ascii="Calibri" w:eastAsia="Calibri" w:hAnsi="Calibri" w:cs="Calibri"/>
                <w:color w:val="000000"/>
              </w:rPr>
              <w:t>Vaughn Municipal School Partners with the nearest local clinic</w:t>
            </w:r>
            <w:r w:rsidR="00205506">
              <w:rPr>
                <w:rFonts w:ascii="Calibri" w:eastAsia="Calibri" w:hAnsi="Calibri" w:cs="Calibri"/>
                <w:color w:val="000000"/>
              </w:rPr>
              <w:t xml:space="preserve"> (Guadalupe County Health clinic) to support additional needs</w:t>
            </w:r>
          </w:p>
        </w:tc>
      </w:tr>
    </w:tbl>
    <w:permEnd w:id="1103644554"/>
    <w:p w14:paraId="57B57904" w14:textId="07F8AD9A" w:rsid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6A28A30B" w14:textId="68BA8A1B" w:rsidR="005148C7" w:rsidRDefault="005148C7" w:rsidP="00BA7268">
      <w:pPr>
        <w:spacing w:after="0"/>
        <w:rPr>
          <w:rFonts w:ascii="Calibri" w:eastAsia="Calibri" w:hAnsi="Calibri" w:cs="Calibri"/>
          <w:color w:val="000000"/>
        </w:rPr>
      </w:pPr>
    </w:p>
    <w:p w14:paraId="575109E5" w14:textId="77777777" w:rsidR="00601330" w:rsidRPr="00BA7268" w:rsidRDefault="00601330" w:rsidP="00BA7268">
      <w:pPr>
        <w:spacing w:after="0"/>
        <w:rPr>
          <w:rFonts w:ascii="Calibri" w:eastAsia="Calibri" w:hAnsi="Calibri" w:cs="Calibri"/>
          <w:color w:val="000000"/>
        </w:rPr>
      </w:pPr>
    </w:p>
    <w:tbl>
      <w:tblPr>
        <w:tblStyle w:val="TableGrid0"/>
        <w:tblW w:w="0" w:type="auto"/>
        <w:tblInd w:w="6" w:type="dxa"/>
        <w:tblLayout w:type="fixed"/>
        <w:tblCellMar>
          <w:top w:w="5" w:type="dxa"/>
          <w:left w:w="115" w:type="dxa"/>
          <w:right w:w="55" w:type="dxa"/>
        </w:tblCellMar>
        <w:tblLook w:val="04A0" w:firstRow="1" w:lastRow="0" w:firstColumn="1" w:lastColumn="0" w:noHBand="0" w:noVBand="1"/>
      </w:tblPr>
      <w:tblGrid>
        <w:gridCol w:w="3769"/>
        <w:gridCol w:w="5575"/>
      </w:tblGrid>
      <w:tr w:rsidR="00BA7268" w:rsidRPr="00BA7268" w14:paraId="42F7E293" w14:textId="77777777" w:rsidTr="00601330">
        <w:trPr>
          <w:trHeight w:val="276"/>
        </w:trPr>
        <w:tc>
          <w:tcPr>
            <w:tcW w:w="934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A156CB4" w14:textId="3618B83D" w:rsidR="00BA7268" w:rsidRPr="00BA7268" w:rsidRDefault="001E7317" w:rsidP="00BA7268">
            <w:pPr>
              <w:spacing w:line="259" w:lineRule="auto"/>
              <w:rPr>
                <w:rFonts w:ascii="Calibri" w:eastAsia="Calibri" w:hAnsi="Calibri" w:cs="Calibri"/>
                <w:color w:val="000000"/>
              </w:rPr>
            </w:pPr>
            <w:r>
              <w:rPr>
                <w:rFonts w:ascii="Calibri" w:eastAsia="Calibri" w:hAnsi="Calibri" w:cs="Calibri"/>
                <w:b/>
                <w:color w:val="000000"/>
              </w:rPr>
              <w:t>Public Input</w:t>
            </w:r>
          </w:p>
        </w:tc>
      </w:tr>
      <w:tr w:rsidR="00BA7268" w:rsidRPr="00BA7268" w14:paraId="34FE0C14"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ABBE92F" w14:textId="77777777" w:rsidR="00BA7268" w:rsidRPr="00BA7268" w:rsidRDefault="00BA7268" w:rsidP="00BA7268">
            <w:pPr>
              <w:spacing w:line="259" w:lineRule="auto"/>
              <w:rPr>
                <w:rFonts w:ascii="Calibri" w:eastAsia="Calibri" w:hAnsi="Calibri" w:cs="Calibri"/>
                <w:color w:val="000000"/>
              </w:rPr>
            </w:pPr>
            <w:r w:rsidRPr="00BA7268">
              <w:rPr>
                <w:rFonts w:ascii="Calibri" w:eastAsia="Calibri" w:hAnsi="Calibri" w:cs="Calibri"/>
                <w:color w:val="000000"/>
              </w:rPr>
              <w:t>Describe the process used to seek public input, and how that input was taken into account in the revision of the plan.</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418F4" w14:textId="63312FC5" w:rsidR="00BA7268" w:rsidRPr="00BA7268" w:rsidRDefault="00DF7255" w:rsidP="002634C8">
            <w:pPr>
              <w:rPr>
                <w:rFonts w:ascii="Calibri" w:eastAsia="Calibri" w:hAnsi="Calibri" w:cs="Calibri"/>
                <w:color w:val="000000"/>
              </w:rPr>
            </w:pPr>
            <w:permStart w:id="2021084921" w:edGrp="everyone"/>
            <w:r>
              <w:rPr>
                <w:rFonts w:ascii="Calibri" w:eastAsia="Calibri" w:hAnsi="Calibri" w:cs="Calibri"/>
                <w:color w:val="000000"/>
              </w:rPr>
              <w:t xml:space="preserve"> </w:t>
            </w:r>
            <w:r w:rsidR="00205506">
              <w:rPr>
                <w:rFonts w:ascii="Calibri" w:eastAsia="Calibri" w:hAnsi="Calibri" w:cs="Calibri"/>
                <w:color w:val="000000"/>
              </w:rPr>
              <w:t xml:space="preserve">Vaughn Municipal </w:t>
            </w:r>
            <w:r w:rsidR="00CE4AA1">
              <w:rPr>
                <w:rFonts w:ascii="Calibri" w:eastAsia="Calibri" w:hAnsi="Calibri" w:cs="Calibri"/>
                <w:color w:val="000000"/>
              </w:rPr>
              <w:t>Schools</w:t>
            </w:r>
            <w:r w:rsidR="00205506">
              <w:rPr>
                <w:rFonts w:ascii="Calibri" w:eastAsia="Calibri" w:hAnsi="Calibri" w:cs="Calibri"/>
                <w:color w:val="000000"/>
              </w:rPr>
              <w:t xml:space="preserve"> has had a series of community outreach meeting</w:t>
            </w:r>
            <w:r w:rsidR="00CE4AA1">
              <w:rPr>
                <w:rFonts w:ascii="Calibri" w:eastAsia="Calibri" w:hAnsi="Calibri" w:cs="Calibri"/>
                <w:color w:val="000000"/>
              </w:rPr>
              <w:t xml:space="preserve"> (virtually) </w:t>
            </w:r>
            <w:r w:rsidR="00C87F61">
              <w:rPr>
                <w:rFonts w:ascii="Calibri" w:eastAsia="Calibri" w:hAnsi="Calibri" w:cs="Calibri"/>
                <w:color w:val="000000"/>
              </w:rPr>
              <w:t xml:space="preserve">to seek input. </w:t>
            </w:r>
            <w:r w:rsidR="00485C3F">
              <w:rPr>
                <w:rFonts w:ascii="Calibri" w:eastAsia="Calibri" w:hAnsi="Calibri" w:cs="Calibri"/>
                <w:color w:val="000000"/>
              </w:rPr>
              <w:t xml:space="preserve">Staff also had opportunity to give input during </w:t>
            </w:r>
            <w:r w:rsidR="00785546">
              <w:rPr>
                <w:rFonts w:ascii="Calibri" w:eastAsia="Calibri" w:hAnsi="Calibri" w:cs="Calibri"/>
                <w:color w:val="000000"/>
              </w:rPr>
              <w:t>staffing’s</w:t>
            </w:r>
            <w:r w:rsidR="00485C3F">
              <w:rPr>
                <w:rFonts w:ascii="Calibri" w:eastAsia="Calibri" w:hAnsi="Calibri" w:cs="Calibri"/>
                <w:color w:val="000000"/>
              </w:rPr>
              <w:t xml:space="preserve"> and board work sessions</w:t>
            </w:r>
            <w:r w:rsidR="00785546">
              <w:rPr>
                <w:rFonts w:ascii="Calibri" w:eastAsia="Calibri" w:hAnsi="Calibri" w:cs="Calibri"/>
                <w:color w:val="000000"/>
              </w:rPr>
              <w:t xml:space="preserve">. </w:t>
            </w:r>
            <w:r w:rsidR="00C87F61">
              <w:rPr>
                <w:rFonts w:ascii="Calibri" w:eastAsia="Calibri" w:hAnsi="Calibri" w:cs="Calibri"/>
                <w:color w:val="000000"/>
              </w:rPr>
              <w:t xml:space="preserve"> </w:t>
            </w:r>
            <w:permEnd w:id="2021084921"/>
          </w:p>
        </w:tc>
      </w:tr>
      <w:tr w:rsidR="00BA7268" w:rsidRPr="00BA7268" w14:paraId="6559C123" w14:textId="77777777" w:rsidTr="001C7920">
        <w:trPr>
          <w:trHeight w:val="376"/>
        </w:trPr>
        <w:tc>
          <w:tcPr>
            <w:tcW w:w="9344" w:type="dxa"/>
            <w:gridSpan w:val="2"/>
            <w:tcBorders>
              <w:top w:val="single" w:sz="4" w:space="0" w:color="000000"/>
              <w:left w:val="single" w:sz="4" w:space="0" w:color="000000"/>
              <w:bottom w:val="single" w:sz="4" w:space="0" w:color="000000"/>
              <w:right w:val="single" w:sz="4" w:space="0" w:color="000000"/>
            </w:tcBorders>
          </w:tcPr>
          <w:p w14:paraId="11222107" w14:textId="77777777" w:rsidR="00BA7268" w:rsidRPr="00BA7268" w:rsidRDefault="00BA7268" w:rsidP="00BA7268">
            <w:pPr>
              <w:spacing w:line="259" w:lineRule="auto"/>
              <w:ind w:left="1" w:right="46"/>
              <w:rPr>
                <w:rFonts w:ascii="Calibri" w:eastAsia="Calibri" w:hAnsi="Calibri" w:cs="Calibri"/>
                <w:b/>
                <w:color w:val="000000"/>
              </w:rPr>
            </w:pPr>
            <w:r w:rsidRPr="00BA7268">
              <w:rPr>
                <w:rFonts w:ascii="Calibri" w:eastAsia="Calibri" w:hAnsi="Calibri" w:cs="Calibri"/>
                <w:b/>
                <w:color w:val="000000"/>
              </w:rPr>
              <w:t>Understandable and Uniform Format</w:t>
            </w:r>
          </w:p>
        </w:tc>
      </w:tr>
      <w:tr w:rsidR="00BA7268" w:rsidRPr="00BA7268" w14:paraId="291E0FDA"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F535360" w14:textId="77777777" w:rsidR="00BA7268" w:rsidRPr="00BA7268" w:rsidRDefault="00BA7268" w:rsidP="00BA7268">
            <w:pPr>
              <w:spacing w:line="259" w:lineRule="auto"/>
              <w:rPr>
                <w:rFonts w:ascii="Calibri" w:eastAsia="Calibri" w:hAnsi="Calibri" w:cs="Calibri"/>
                <w:color w:val="000000"/>
              </w:rPr>
            </w:pPr>
            <w:permStart w:id="1115242074" w:edGrp="everyone" w:colFirst="1" w:colLast="1"/>
            <w:r w:rsidRPr="00BA7268">
              <w:rPr>
                <w:rFonts w:ascii="Calibri" w:eastAsia="Calibri" w:hAnsi="Calibri" w:cs="Calibri"/>
                <w:color w:val="000000"/>
              </w:rPr>
              <w:t xml:space="preserve">Describe the process by which the LEA will, to the extent practicable, present the plan written in a language that parents can understand.  Or, if it is not practicable to provide written translations to a parent with limited English proficiency, describe the </w:t>
            </w:r>
            <w:r w:rsidRPr="00BA7268">
              <w:rPr>
                <w:rFonts w:ascii="Calibri" w:eastAsia="Calibri" w:hAnsi="Calibri" w:cs="Calibri"/>
                <w:color w:val="000000"/>
              </w:rPr>
              <w:lastRenderedPageBreak/>
              <w:t>process for orally translating the plan for such parents.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29" w:type="dxa"/>
              <w:right w:w="43" w:type="dxa"/>
            </w:tcMar>
          </w:tcPr>
          <w:p w14:paraId="7AB266C8" w14:textId="0F205117" w:rsidR="00BA7268" w:rsidRPr="00BA7268" w:rsidRDefault="008D1B6E" w:rsidP="002634C8">
            <w:pPr>
              <w:rPr>
                <w:rFonts w:ascii="Calibri" w:eastAsia="Calibri" w:hAnsi="Calibri" w:cs="Calibri"/>
                <w:color w:val="000000"/>
              </w:rPr>
            </w:pPr>
            <w:r>
              <w:rPr>
                <w:rFonts w:ascii="Calibri" w:eastAsia="Calibri" w:hAnsi="Calibri" w:cs="Calibri"/>
                <w:color w:val="000000"/>
              </w:rPr>
              <w:lastRenderedPageBreak/>
              <w:t xml:space="preserve"> </w:t>
            </w:r>
            <w:r w:rsidR="00785546">
              <w:rPr>
                <w:rFonts w:ascii="Calibri" w:eastAsia="Calibri" w:hAnsi="Calibri" w:cs="Calibri"/>
                <w:color w:val="000000"/>
              </w:rPr>
              <w:t xml:space="preserve">Vaughn Municipal Schools will make the </w:t>
            </w:r>
            <w:r w:rsidR="00006748">
              <w:rPr>
                <w:rFonts w:ascii="Calibri" w:eastAsia="Calibri" w:hAnsi="Calibri" w:cs="Calibri"/>
                <w:color w:val="000000"/>
              </w:rPr>
              <w:t xml:space="preserve">written </w:t>
            </w:r>
            <w:r w:rsidR="00785546">
              <w:rPr>
                <w:rFonts w:ascii="Calibri" w:eastAsia="Calibri" w:hAnsi="Calibri" w:cs="Calibri"/>
                <w:color w:val="000000"/>
              </w:rPr>
              <w:t xml:space="preserve">plan available in English and Spanish and will translate </w:t>
            </w:r>
            <w:r w:rsidR="00006748">
              <w:rPr>
                <w:rFonts w:ascii="Calibri" w:eastAsia="Calibri" w:hAnsi="Calibri" w:cs="Calibri"/>
                <w:color w:val="000000"/>
              </w:rPr>
              <w:t xml:space="preserve">to </w:t>
            </w:r>
            <w:r w:rsidR="006F476A">
              <w:rPr>
                <w:rFonts w:ascii="Calibri" w:eastAsia="Calibri" w:hAnsi="Calibri" w:cs="Calibri"/>
                <w:color w:val="000000"/>
              </w:rPr>
              <w:t>another</w:t>
            </w:r>
            <w:r w:rsidR="00006748">
              <w:rPr>
                <w:rFonts w:ascii="Calibri" w:eastAsia="Calibri" w:hAnsi="Calibri" w:cs="Calibri"/>
                <w:color w:val="000000"/>
              </w:rPr>
              <w:t xml:space="preserve"> language as needed. </w:t>
            </w:r>
            <w:r w:rsidR="006F476A">
              <w:rPr>
                <w:rFonts w:ascii="Calibri" w:eastAsia="Calibri" w:hAnsi="Calibri" w:cs="Calibri"/>
                <w:color w:val="000000"/>
              </w:rPr>
              <w:t>Vaughn Municipal Schools can explain the plan verbally in English and Spanish</w:t>
            </w:r>
            <w:r w:rsidR="00896A71">
              <w:rPr>
                <w:rFonts w:ascii="Calibri" w:eastAsia="Calibri" w:hAnsi="Calibri" w:cs="Calibri"/>
                <w:color w:val="000000"/>
              </w:rPr>
              <w:t xml:space="preserve"> for any parents that request it. </w:t>
            </w:r>
          </w:p>
        </w:tc>
      </w:tr>
      <w:tr w:rsidR="00BA7268" w:rsidRPr="00BA7268" w14:paraId="4ECBBC41"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64A0DE5B" w14:textId="2D8E9543" w:rsidR="00BA7268" w:rsidRPr="00BA7268" w:rsidRDefault="00BA7268" w:rsidP="00BA7268">
            <w:pPr>
              <w:spacing w:line="259" w:lineRule="auto"/>
              <w:rPr>
                <w:rFonts w:ascii="Calibri" w:eastAsia="Calibri" w:hAnsi="Calibri" w:cs="Calibri"/>
                <w:color w:val="000000"/>
              </w:rPr>
            </w:pPr>
            <w:permStart w:id="1954371649" w:edGrp="everyone" w:colFirst="1" w:colLast="1"/>
            <w:permEnd w:id="1115242074"/>
            <w:r w:rsidRPr="00BA7268">
              <w:rPr>
                <w:rFonts w:ascii="Calibri" w:eastAsia="Calibri" w:hAnsi="Calibri" w:cs="Calibri"/>
                <w:color w:val="000000"/>
              </w:rPr>
              <w:t xml:space="preserve">Describe the process by which a parent who is an individual with a disability as defined by the ADA, will be provided a version of the plan in an alternative format accessible to that parent. </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7F4020" w14:textId="6D4256E5" w:rsidR="00BA7268" w:rsidRPr="00BA7268" w:rsidRDefault="008D1B6E" w:rsidP="002634C8">
            <w:pPr>
              <w:spacing w:line="259" w:lineRule="auto"/>
              <w:rPr>
                <w:rFonts w:ascii="Calibri" w:eastAsia="Calibri" w:hAnsi="Calibri" w:cs="Calibri"/>
                <w:color w:val="000000"/>
              </w:rPr>
            </w:pPr>
            <w:r>
              <w:rPr>
                <w:rFonts w:ascii="Calibri" w:eastAsia="Calibri" w:hAnsi="Calibri" w:cs="Calibri"/>
                <w:color w:val="000000"/>
              </w:rPr>
              <w:t xml:space="preserve"> </w:t>
            </w:r>
            <w:r w:rsidR="00992CED">
              <w:rPr>
                <w:rFonts w:ascii="Calibri" w:eastAsia="Calibri" w:hAnsi="Calibri" w:cs="Calibri"/>
                <w:color w:val="000000"/>
              </w:rPr>
              <w:t xml:space="preserve">Vaughn Municipal Schools </w:t>
            </w:r>
            <w:r w:rsidR="0042165A">
              <w:rPr>
                <w:rFonts w:ascii="Calibri" w:eastAsia="Calibri" w:hAnsi="Calibri" w:cs="Calibri"/>
                <w:color w:val="000000"/>
              </w:rPr>
              <w:t xml:space="preserve">will ensure to meets the needs of students and parents in providing a plan </w:t>
            </w:r>
            <w:r w:rsidR="00955C14">
              <w:rPr>
                <w:rFonts w:ascii="Calibri" w:eastAsia="Calibri" w:hAnsi="Calibri" w:cs="Calibri"/>
                <w:color w:val="000000"/>
              </w:rPr>
              <w:t xml:space="preserve">that is accessible and understandable both written and verbally. </w:t>
            </w:r>
          </w:p>
        </w:tc>
      </w:tr>
    </w:tbl>
    <w:permEnd w:id="1954371649"/>
    <w:p w14:paraId="4A8E5F7A" w14:textId="2CBAD4D5" w:rsidR="00BA7268" w:rsidRPr="00BA7268" w:rsidRDefault="00BA7268" w:rsidP="00BA7268">
      <w:pPr>
        <w:spacing w:after="0"/>
        <w:ind w:left="102"/>
        <w:jc w:val="center"/>
        <w:rPr>
          <w:rFonts w:ascii="Calibri" w:eastAsia="Calibri" w:hAnsi="Calibri" w:cs="Calibri"/>
          <w:color w:val="000000"/>
        </w:rPr>
      </w:pPr>
      <w:r w:rsidRPr="00BA7268">
        <w:rPr>
          <w:rFonts w:ascii="Calibri" w:eastAsia="Calibri" w:hAnsi="Calibri" w:cs="Calibri"/>
          <w:b/>
          <w:color w:val="012169"/>
          <w:sz w:val="32"/>
        </w:rPr>
        <w:t xml:space="preserve"> </w:t>
      </w:r>
    </w:p>
    <w:p w14:paraId="51FC6D24" w14:textId="77777777" w:rsidR="008D3F75" w:rsidRDefault="008D3F75">
      <w:pPr>
        <w:rPr>
          <w:rFonts w:ascii="Calibri" w:eastAsia="Calibri" w:hAnsi="Calibri" w:cs="Calibri"/>
          <w:color w:val="000000"/>
        </w:rPr>
      </w:pPr>
      <w:r>
        <w:rPr>
          <w:rFonts w:ascii="Calibri" w:eastAsia="Calibri" w:hAnsi="Calibri" w:cs="Calibri"/>
          <w:color w:val="000000"/>
        </w:rPr>
        <w:br w:type="page"/>
      </w:r>
    </w:p>
    <w:p w14:paraId="52F1B0C6" w14:textId="6F0C9D53" w:rsidR="00BA7268" w:rsidRPr="00BA7268" w:rsidRDefault="004F24CA" w:rsidP="00BA7268">
      <w:pPr>
        <w:spacing w:after="0"/>
        <w:rPr>
          <w:rFonts w:ascii="Calibri" w:eastAsia="Calibri" w:hAnsi="Calibri" w:cs="Calibri"/>
          <w:color w:val="000000"/>
        </w:rPr>
      </w:pPr>
      <w:hyperlink r:id="rId10" w:history="1">
        <w:r w:rsidR="00BA7268" w:rsidRPr="00BA7268">
          <w:rPr>
            <w:rFonts w:ascii="Calibri" w:eastAsia="Calibri" w:hAnsi="Calibri" w:cs="Calibri"/>
            <w:b/>
            <w:color w:val="0563C1" w:themeColor="hyperlink"/>
            <w:sz w:val="32"/>
            <w:u w:val="single" w:color="000000"/>
          </w:rPr>
          <w:t>U.S. Department of Education Interim Final Rule (IFR)</w:t>
        </w:r>
      </w:hyperlink>
      <w:r w:rsidR="00BA7268" w:rsidRPr="00BA7268">
        <w:rPr>
          <w:rFonts w:ascii="Calibri" w:eastAsia="Calibri" w:hAnsi="Calibri" w:cs="Calibri"/>
          <w:b/>
          <w:color w:val="000000"/>
          <w:sz w:val="24"/>
        </w:rPr>
        <w:t xml:space="preserve"> </w:t>
      </w:r>
    </w:p>
    <w:p w14:paraId="1D177386" w14:textId="77777777" w:rsidR="00BA7268" w:rsidRPr="00BA7268" w:rsidRDefault="00BA7268" w:rsidP="00BA7268">
      <w:pPr>
        <w:spacing w:after="10"/>
        <w:rPr>
          <w:rFonts w:ascii="Calibri" w:eastAsia="Calibri" w:hAnsi="Calibri" w:cs="Calibri"/>
          <w:color w:val="000000"/>
        </w:rPr>
      </w:pPr>
      <w:r w:rsidRPr="00BA7268">
        <w:rPr>
          <w:rFonts w:ascii="Calibri" w:eastAsia="Calibri" w:hAnsi="Calibri" w:cs="Calibri"/>
          <w:b/>
          <w:color w:val="000000"/>
          <w:sz w:val="24"/>
        </w:rPr>
        <w:t xml:space="preserve"> </w:t>
      </w:r>
    </w:p>
    <w:p w14:paraId="27B79C1F" w14:textId="77777777" w:rsidR="00BA7268" w:rsidRPr="00BA7268" w:rsidRDefault="00BA7268" w:rsidP="00BA7268">
      <w:pPr>
        <w:spacing w:after="3" w:line="247" w:lineRule="auto"/>
        <w:rPr>
          <w:rFonts w:ascii="Calibri" w:eastAsia="Calibri" w:hAnsi="Calibri" w:cs="Calibri"/>
          <w:b/>
          <w:color w:val="000000"/>
          <w:sz w:val="28"/>
        </w:rPr>
      </w:pPr>
      <w:r w:rsidRPr="00BA7268">
        <w:rPr>
          <w:rFonts w:ascii="Calibri" w:eastAsia="Calibri" w:hAnsi="Calibri" w:cs="Calibri"/>
          <w:b/>
          <w:color w:val="000000"/>
          <w:sz w:val="28"/>
        </w:rPr>
        <w:t>LEA Plan for Safe Return to In-Person Instruction and Continuity of Services</w:t>
      </w:r>
    </w:p>
    <w:p w14:paraId="49ED0CD4" w14:textId="77777777" w:rsidR="00BA7268" w:rsidRPr="00BA7268" w:rsidRDefault="00BA7268" w:rsidP="00BA7268">
      <w:pPr>
        <w:spacing w:after="3" w:line="247" w:lineRule="auto"/>
        <w:ind w:left="730" w:hanging="10"/>
        <w:jc w:val="center"/>
        <w:rPr>
          <w:rFonts w:ascii="Calibri" w:eastAsia="Calibri" w:hAnsi="Calibri" w:cs="Calibri"/>
          <w:b/>
          <w:color w:val="000000"/>
          <w:sz w:val="28"/>
        </w:rPr>
      </w:pPr>
    </w:p>
    <w:p w14:paraId="26120A5E" w14:textId="77777777" w:rsidR="00BA7268" w:rsidRPr="00BA7268" w:rsidRDefault="00BA7268" w:rsidP="00BA7268">
      <w:pPr>
        <w:spacing w:after="3" w:line="247" w:lineRule="auto"/>
        <w:ind w:left="730" w:hanging="10"/>
        <w:rPr>
          <w:rFonts w:ascii="Calibri" w:eastAsia="Calibri" w:hAnsi="Calibri" w:cs="Calibri"/>
          <w:b/>
          <w:color w:val="000000"/>
          <w:szCs w:val="20"/>
        </w:rPr>
      </w:pPr>
      <w:r w:rsidRPr="00BA7268">
        <w:rPr>
          <w:rFonts w:ascii="Calibri" w:eastAsia="Calibri" w:hAnsi="Calibri" w:cs="Calibri"/>
          <w:b/>
          <w:color w:val="000000"/>
          <w:szCs w:val="20"/>
        </w:rPr>
        <w:t>An LEA must describe in its plan under section 2001(i)(1) of the ARP Act for the safe return to in-person instruction and continuity of services –</w:t>
      </w:r>
    </w:p>
    <w:p w14:paraId="1D247A76" w14:textId="77777777" w:rsidR="00BA7268" w:rsidRPr="00BA7268" w:rsidRDefault="00BA7268" w:rsidP="00F9081A">
      <w:pPr>
        <w:numPr>
          <w:ilvl w:val="0"/>
          <w:numId w:val="17"/>
        </w:numPr>
        <w:spacing w:after="3" w:line="247" w:lineRule="auto"/>
        <w:contextualSpacing/>
        <w:rPr>
          <w:szCs w:val="20"/>
        </w:rPr>
      </w:pPr>
      <w:r w:rsidRPr="00BA7268">
        <w:rPr>
          <w:szCs w:val="20"/>
        </w:rPr>
        <w:t>How it will maintain the health and safety of students, educators, and other staff and the extent to which it has adopted policies, and a  description  of any such policies, on each of the following safety recommendations established by the CDC:</w:t>
      </w:r>
    </w:p>
    <w:p w14:paraId="1B7AD131" w14:textId="77777777" w:rsidR="00BA7268" w:rsidRPr="00BA7268" w:rsidRDefault="00BA7268" w:rsidP="00F9081A">
      <w:pPr>
        <w:numPr>
          <w:ilvl w:val="0"/>
          <w:numId w:val="18"/>
        </w:numPr>
        <w:spacing w:after="3" w:line="240" w:lineRule="auto"/>
        <w:contextualSpacing/>
        <w:rPr>
          <w:szCs w:val="20"/>
        </w:rPr>
      </w:pPr>
      <w:r w:rsidRPr="00BA7268">
        <w:rPr>
          <w:szCs w:val="20"/>
        </w:rPr>
        <w:t>Universal and correct wearing of masks.</w:t>
      </w:r>
    </w:p>
    <w:p w14:paraId="51B813D9" w14:textId="77777777" w:rsidR="00BA7268" w:rsidRPr="00BA7268" w:rsidRDefault="00BA7268" w:rsidP="00F9081A">
      <w:pPr>
        <w:numPr>
          <w:ilvl w:val="0"/>
          <w:numId w:val="18"/>
        </w:numPr>
        <w:spacing w:after="3" w:line="240" w:lineRule="auto"/>
        <w:contextualSpacing/>
        <w:rPr>
          <w:szCs w:val="20"/>
        </w:rPr>
      </w:pPr>
      <w:r w:rsidRPr="00BA7268">
        <w:rPr>
          <w:szCs w:val="20"/>
        </w:rPr>
        <w:t>Modifying facilities to allow for physical distancing (e.g., use of cohorts/podding).</w:t>
      </w:r>
    </w:p>
    <w:p w14:paraId="1DDE5DE0" w14:textId="77777777" w:rsidR="00BA7268" w:rsidRPr="00BA7268" w:rsidRDefault="00BA7268" w:rsidP="00F9081A">
      <w:pPr>
        <w:numPr>
          <w:ilvl w:val="0"/>
          <w:numId w:val="18"/>
        </w:numPr>
        <w:spacing w:after="3" w:line="240" w:lineRule="auto"/>
        <w:contextualSpacing/>
        <w:rPr>
          <w:szCs w:val="20"/>
        </w:rPr>
      </w:pPr>
      <w:r w:rsidRPr="00BA7268">
        <w:rPr>
          <w:szCs w:val="20"/>
        </w:rPr>
        <w:t>Handwashing and respiratory etiquette.</w:t>
      </w:r>
    </w:p>
    <w:p w14:paraId="76C41F62" w14:textId="77777777" w:rsidR="00BA7268" w:rsidRPr="00BA7268" w:rsidRDefault="00BA7268" w:rsidP="00F9081A">
      <w:pPr>
        <w:numPr>
          <w:ilvl w:val="0"/>
          <w:numId w:val="18"/>
        </w:numPr>
        <w:spacing w:after="3" w:line="240" w:lineRule="auto"/>
        <w:contextualSpacing/>
        <w:rPr>
          <w:szCs w:val="20"/>
        </w:rPr>
      </w:pPr>
      <w:r w:rsidRPr="00BA7268">
        <w:rPr>
          <w:szCs w:val="20"/>
        </w:rPr>
        <w:t>Cleaning and maintaining healthy facilities, including improving ventilation.</w:t>
      </w:r>
    </w:p>
    <w:p w14:paraId="5CF4D79A" w14:textId="77777777" w:rsidR="00BA7268" w:rsidRPr="00BA7268" w:rsidRDefault="00BA7268" w:rsidP="00F9081A">
      <w:pPr>
        <w:numPr>
          <w:ilvl w:val="0"/>
          <w:numId w:val="18"/>
        </w:numPr>
        <w:spacing w:after="3" w:line="240" w:lineRule="auto"/>
        <w:contextualSpacing/>
        <w:rPr>
          <w:szCs w:val="20"/>
        </w:rPr>
      </w:pPr>
      <w:r w:rsidRPr="00BA7268">
        <w:rPr>
          <w:szCs w:val="20"/>
        </w:rPr>
        <w:t>Contact tracing in combination with isolation and quarantine, in collaboration with the State, local, territorial, or Tribal health departments.</w:t>
      </w:r>
    </w:p>
    <w:p w14:paraId="38002974" w14:textId="77777777" w:rsidR="00BA7268" w:rsidRPr="00BA7268" w:rsidRDefault="00BA7268" w:rsidP="00F9081A">
      <w:pPr>
        <w:numPr>
          <w:ilvl w:val="0"/>
          <w:numId w:val="18"/>
        </w:numPr>
        <w:spacing w:after="3" w:line="240" w:lineRule="auto"/>
        <w:contextualSpacing/>
        <w:rPr>
          <w:szCs w:val="20"/>
        </w:rPr>
      </w:pPr>
      <w:r w:rsidRPr="00BA7268">
        <w:rPr>
          <w:szCs w:val="20"/>
        </w:rPr>
        <w:t>Diagnostic and screening testing.</w:t>
      </w:r>
    </w:p>
    <w:p w14:paraId="7943204D" w14:textId="77777777" w:rsidR="00BA7268" w:rsidRPr="00BA7268" w:rsidRDefault="00BA7268" w:rsidP="00F9081A">
      <w:pPr>
        <w:numPr>
          <w:ilvl w:val="0"/>
          <w:numId w:val="18"/>
        </w:numPr>
        <w:spacing w:after="3" w:line="240" w:lineRule="auto"/>
        <w:contextualSpacing/>
        <w:rPr>
          <w:szCs w:val="20"/>
        </w:rPr>
      </w:pPr>
      <w:r w:rsidRPr="00BA7268">
        <w:rPr>
          <w:szCs w:val="20"/>
        </w:rPr>
        <w:t>Efforts to provide vaccinations to school communities.</w:t>
      </w:r>
    </w:p>
    <w:p w14:paraId="1F3B3006" w14:textId="77777777" w:rsidR="00BA7268" w:rsidRPr="00BA7268" w:rsidRDefault="00BA7268" w:rsidP="00F9081A">
      <w:pPr>
        <w:numPr>
          <w:ilvl w:val="0"/>
          <w:numId w:val="18"/>
        </w:numPr>
        <w:spacing w:after="3" w:line="240" w:lineRule="auto"/>
        <w:contextualSpacing/>
        <w:rPr>
          <w:szCs w:val="20"/>
        </w:rPr>
      </w:pPr>
      <w:r w:rsidRPr="00BA7268">
        <w:rPr>
          <w:szCs w:val="20"/>
        </w:rPr>
        <w:t>Appropriate accommodations for children with disabilities with respect to health and safety policies.</w:t>
      </w:r>
    </w:p>
    <w:p w14:paraId="3CAE0802" w14:textId="77777777" w:rsidR="00BA7268" w:rsidRPr="00BA7268" w:rsidRDefault="00BA7268" w:rsidP="00F9081A">
      <w:pPr>
        <w:numPr>
          <w:ilvl w:val="0"/>
          <w:numId w:val="18"/>
        </w:numPr>
        <w:spacing w:after="3" w:line="240" w:lineRule="auto"/>
        <w:contextualSpacing/>
        <w:rPr>
          <w:szCs w:val="20"/>
        </w:rPr>
      </w:pPr>
      <w:r w:rsidRPr="00BA7268">
        <w:rPr>
          <w:szCs w:val="20"/>
        </w:rPr>
        <w:t>Coordination with State and local health officials.</w:t>
      </w:r>
      <w:r w:rsidRPr="00BA7268">
        <w:rPr>
          <w:szCs w:val="20"/>
        </w:rPr>
        <w:br/>
      </w:r>
    </w:p>
    <w:p w14:paraId="7B76068C" w14:textId="77777777" w:rsidR="00BA7268" w:rsidRPr="00BA7268" w:rsidRDefault="00BA7268" w:rsidP="00F9081A">
      <w:pPr>
        <w:numPr>
          <w:ilvl w:val="0"/>
          <w:numId w:val="17"/>
        </w:numPr>
        <w:spacing w:after="3" w:line="247" w:lineRule="auto"/>
        <w:contextualSpacing/>
        <w:rPr>
          <w:szCs w:val="20"/>
        </w:rPr>
      </w:pPr>
      <w:r w:rsidRPr="00BA7268">
        <w:rPr>
          <w:szCs w:val="20"/>
        </w:rPr>
        <w:t>How it will ensure continuity of services, including but not limited to services to address students’ academic needs and students’ and staff social, emotional, mental health, and other needs, which may include student health and food services.</w:t>
      </w:r>
    </w:p>
    <w:p w14:paraId="79E6102F" w14:textId="77777777" w:rsidR="00BA7268" w:rsidRPr="00BA7268" w:rsidRDefault="00BA7268" w:rsidP="00BA7268">
      <w:pPr>
        <w:ind w:left="720"/>
        <w:contextualSpacing/>
        <w:rPr>
          <w:szCs w:val="20"/>
        </w:rPr>
      </w:pPr>
    </w:p>
    <w:p w14:paraId="0A07C780" w14:textId="77777777" w:rsidR="00BA7268" w:rsidRPr="00BA7268" w:rsidRDefault="00BA7268" w:rsidP="00F9081A">
      <w:pPr>
        <w:numPr>
          <w:ilvl w:val="0"/>
          <w:numId w:val="17"/>
        </w:numPr>
        <w:spacing w:after="3" w:line="240" w:lineRule="auto"/>
        <w:contextualSpacing/>
        <w:rPr>
          <w:szCs w:val="20"/>
        </w:rPr>
      </w:pPr>
      <w:r w:rsidRPr="00BA7268">
        <w:rPr>
          <w:szCs w:val="20"/>
        </w:rPr>
        <w:t>During the period of the ARP ESSER award established in section 2001(a) of the ARP Act, an LEA must</w:t>
      </w:r>
    </w:p>
    <w:p w14:paraId="677D26AE" w14:textId="77777777" w:rsidR="00BA7268" w:rsidRPr="00BA7268" w:rsidRDefault="00BA7268" w:rsidP="00F9081A">
      <w:pPr>
        <w:numPr>
          <w:ilvl w:val="1"/>
          <w:numId w:val="17"/>
        </w:numPr>
        <w:spacing w:after="3" w:line="240" w:lineRule="auto"/>
        <w:contextualSpacing/>
        <w:rPr>
          <w:szCs w:val="20"/>
        </w:rPr>
      </w:pPr>
      <w:r w:rsidRPr="00BA7268">
        <w:rPr>
          <w:szCs w:val="20"/>
        </w:rPr>
        <w:t>regularly, but no less frequently than every six months (taking into consideration the timing of significant changes to CDC guidance on reopening schools), review and, as appropriate, revise its plan for the safe return to in- person instruction and continuity of services.</w:t>
      </w:r>
    </w:p>
    <w:p w14:paraId="4741CF5B" w14:textId="77777777" w:rsidR="00BA7268" w:rsidRPr="00BA7268" w:rsidRDefault="00BA7268" w:rsidP="00F9081A">
      <w:pPr>
        <w:numPr>
          <w:ilvl w:val="1"/>
          <w:numId w:val="17"/>
        </w:numPr>
        <w:spacing w:after="3" w:line="247" w:lineRule="auto"/>
        <w:contextualSpacing/>
        <w:rPr>
          <w:szCs w:val="20"/>
        </w:rPr>
      </w:pPr>
      <w:r w:rsidRPr="00BA7268">
        <w:rPr>
          <w:szCs w:val="20"/>
        </w:rPr>
        <w:t>In determining whether revisions are necessary, and in making any revisions, the LEA must seek public input and take such input into account.</w:t>
      </w:r>
    </w:p>
    <w:p w14:paraId="42BCB059" w14:textId="77777777" w:rsidR="00BA7268" w:rsidRPr="00BA7268" w:rsidRDefault="00BA7268" w:rsidP="00F9081A">
      <w:pPr>
        <w:numPr>
          <w:ilvl w:val="1"/>
          <w:numId w:val="17"/>
        </w:numPr>
        <w:spacing w:after="3" w:line="240" w:lineRule="auto"/>
        <w:contextualSpacing/>
        <w:rPr>
          <w:szCs w:val="20"/>
        </w:rPr>
      </w:pPr>
      <w:r w:rsidRPr="00BA7268">
        <w:rPr>
          <w:szCs w:val="20"/>
        </w:rPr>
        <w:t>If at the time the LEA revises its plan the CDC has updated its guidance on reopening schools, the revised plan must address the extent to which the LEA has adopted policies, and describe any such policies, for each of the updated safety recommendations.</w:t>
      </w:r>
      <w:r w:rsidRPr="00BA7268">
        <w:rPr>
          <w:szCs w:val="20"/>
        </w:rPr>
        <w:br/>
      </w:r>
    </w:p>
    <w:p w14:paraId="5BC61B73" w14:textId="77777777" w:rsidR="00BA7268" w:rsidRPr="00BA7268" w:rsidRDefault="00BA7268" w:rsidP="00F9081A">
      <w:pPr>
        <w:numPr>
          <w:ilvl w:val="0"/>
          <w:numId w:val="17"/>
        </w:numPr>
        <w:spacing w:after="3" w:line="240" w:lineRule="auto"/>
        <w:contextualSpacing/>
        <w:rPr>
          <w:szCs w:val="20"/>
        </w:rPr>
      </w:pPr>
      <w:r w:rsidRPr="00BA7268">
        <w:rPr>
          <w:szCs w:val="20"/>
        </w:rPr>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r w:rsidRPr="00BA7268">
        <w:rPr>
          <w:szCs w:val="20"/>
        </w:rPr>
        <w:br/>
      </w:r>
    </w:p>
    <w:p w14:paraId="5A17F1CD" w14:textId="77777777" w:rsidR="00BA7268" w:rsidRPr="00BA7268" w:rsidRDefault="00BA7268" w:rsidP="00F9081A">
      <w:pPr>
        <w:numPr>
          <w:ilvl w:val="0"/>
          <w:numId w:val="17"/>
        </w:numPr>
        <w:spacing w:after="3" w:line="240" w:lineRule="auto"/>
        <w:contextualSpacing/>
        <w:rPr>
          <w:szCs w:val="20"/>
        </w:rPr>
      </w:pPr>
      <w:r w:rsidRPr="00BA7268">
        <w:rPr>
          <w:szCs w:val="20"/>
        </w:rPr>
        <w:t>An LEA’s plan under section 2001(i)(1) of the ARP Act for the safe return to in-person instruction and continuity of services must be—</w:t>
      </w:r>
    </w:p>
    <w:p w14:paraId="63A43C4F" w14:textId="77777777" w:rsidR="00BA7268" w:rsidRPr="00BA7268" w:rsidRDefault="00BA7268" w:rsidP="00F9081A">
      <w:pPr>
        <w:numPr>
          <w:ilvl w:val="1"/>
          <w:numId w:val="17"/>
        </w:numPr>
        <w:spacing w:after="3" w:line="240" w:lineRule="auto"/>
        <w:contextualSpacing/>
        <w:rPr>
          <w:szCs w:val="20"/>
        </w:rPr>
      </w:pPr>
      <w:r w:rsidRPr="00BA7268">
        <w:rPr>
          <w:szCs w:val="20"/>
        </w:rPr>
        <w:t>In an understandable and uniform format;</w:t>
      </w:r>
    </w:p>
    <w:p w14:paraId="2EAA7FB0" w14:textId="77777777" w:rsidR="00BA7268" w:rsidRPr="00BA7268" w:rsidRDefault="00BA7268" w:rsidP="00F9081A">
      <w:pPr>
        <w:numPr>
          <w:ilvl w:val="1"/>
          <w:numId w:val="17"/>
        </w:numPr>
        <w:spacing w:after="3" w:line="240" w:lineRule="auto"/>
        <w:contextualSpacing/>
        <w:rPr>
          <w:szCs w:val="20"/>
        </w:rPr>
      </w:pPr>
      <w:r w:rsidRPr="00BA7268">
        <w:rPr>
          <w:szCs w:val="20"/>
        </w:rPr>
        <w:lastRenderedPageBreak/>
        <w:t>To the extent practicable, written in a language that parents can understand or, if it is not practicable to provide written translations to a parent with limited English proficiency, be orally translated for such parent; and</w:t>
      </w:r>
    </w:p>
    <w:p w14:paraId="1910A2D0" w14:textId="4F78C74E" w:rsidR="00BA7268" w:rsidRPr="00BA7268" w:rsidRDefault="00BA7268" w:rsidP="00F9081A">
      <w:pPr>
        <w:numPr>
          <w:ilvl w:val="1"/>
          <w:numId w:val="17"/>
        </w:numPr>
        <w:spacing w:after="3" w:line="240" w:lineRule="auto"/>
        <w:contextualSpacing/>
        <w:rPr>
          <w:szCs w:val="20"/>
        </w:rPr>
      </w:pPr>
      <w:r w:rsidRPr="00BA7268">
        <w:rPr>
          <w:szCs w:val="20"/>
        </w:rPr>
        <w:t>Upon request by a parent who is an individual with a disability as defined by the ADA, provided in an alternative format accessible to that parent.</w:t>
      </w:r>
    </w:p>
    <w:p w14:paraId="2E42D6DC" w14:textId="77777777" w:rsidR="00BA7268" w:rsidRPr="00BA7268" w:rsidRDefault="00BA7268" w:rsidP="00BA7268">
      <w:pPr>
        <w:autoSpaceDE w:val="0"/>
        <w:autoSpaceDN w:val="0"/>
        <w:adjustRightInd w:val="0"/>
        <w:spacing w:after="0" w:line="240" w:lineRule="auto"/>
        <w:rPr>
          <w:rFonts w:ascii="Arial" w:eastAsiaTheme="minorEastAsia" w:hAnsi="Arial" w:cs="Arial"/>
          <w:color w:val="000000"/>
          <w:szCs w:val="20"/>
        </w:rPr>
      </w:pPr>
    </w:p>
    <w:p w14:paraId="553992D5" w14:textId="77777777" w:rsidR="00BA7268" w:rsidRPr="00BA7268" w:rsidRDefault="00BA7268" w:rsidP="00BA7268">
      <w:pPr>
        <w:autoSpaceDE w:val="0"/>
        <w:autoSpaceDN w:val="0"/>
        <w:adjustRightInd w:val="0"/>
        <w:spacing w:after="0" w:line="240" w:lineRule="auto"/>
        <w:rPr>
          <w:rFonts w:ascii="Calibri" w:eastAsiaTheme="minorEastAsia" w:hAnsi="Calibri" w:cs="Arial"/>
          <w:b/>
          <w:color w:val="000000"/>
          <w:szCs w:val="20"/>
        </w:rPr>
      </w:pPr>
      <w:r w:rsidRPr="00BA7268">
        <w:rPr>
          <w:rFonts w:ascii="Calibri" w:eastAsiaTheme="minorEastAsia" w:hAnsi="Calibri" w:cs="Arial"/>
          <w:b/>
          <w:color w:val="000000"/>
          <w:szCs w:val="20"/>
        </w:rPr>
        <w:t xml:space="preserve">The IFR and ARP statute, along with other helpful resources, are located here: </w:t>
      </w:r>
    </w:p>
    <w:p w14:paraId="1CC2D836"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00000"/>
          <w:szCs w:val="20"/>
        </w:rPr>
      </w:pPr>
    </w:p>
    <w:p w14:paraId="79ED597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April 2021 IFR:  </w:t>
      </w:r>
      <w:hyperlink r:id="rId11" w:history="1">
        <w:r w:rsidRPr="008D3F75">
          <w:rPr>
            <w:rFonts w:ascii="Calibri" w:eastAsiaTheme="minorEastAsia" w:hAnsi="Calibri" w:cs="Arial"/>
            <w:color w:val="0563C1" w:themeColor="hyperlink"/>
            <w:szCs w:val="20"/>
            <w:u w:val="single"/>
          </w:rPr>
          <w:t>https://www.govinfo.gov/content/pkg/FR-2021-04-22/pdf/2021-08359.pdf</w:t>
        </w:r>
      </w:hyperlink>
    </w:p>
    <w:p w14:paraId="218F3AB9"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ECCA01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ARP Act text:  </w:t>
      </w:r>
      <w:hyperlink r:id="rId12" w:history="1">
        <w:r w:rsidRPr="008D3F75">
          <w:rPr>
            <w:rFonts w:ascii="Calibri" w:eastAsiaTheme="minorEastAsia" w:hAnsi="Calibri" w:cs="Arial"/>
            <w:color w:val="0563C1" w:themeColor="hyperlink"/>
            <w:szCs w:val="20"/>
            <w:u w:val="single"/>
          </w:rPr>
          <w:t>https://www.congress.gov/117/bills/hr1319/BILLS-117hr1319enr.pdf</w:t>
        </w:r>
      </w:hyperlink>
    </w:p>
    <w:p w14:paraId="5B26D79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7C28B282"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  </w:t>
      </w:r>
      <w:hyperlink r:id="rId13" w:history="1">
        <w:r w:rsidRPr="008D3F75">
          <w:rPr>
            <w:rFonts w:ascii="Calibri" w:eastAsiaTheme="minorEastAsia" w:hAnsi="Calibri" w:cs="Arial"/>
            <w:color w:val="0563C1" w:themeColor="hyperlink"/>
            <w:szCs w:val="20"/>
            <w:u w:val="single"/>
          </w:rPr>
          <w:t>https://www2.ed.gov/documents/coronavirus/reopening.pdf</w:t>
        </w:r>
      </w:hyperlink>
    </w:p>
    <w:p w14:paraId="40552774"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1DD75B4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II:  </w:t>
      </w:r>
      <w:hyperlink r:id="rId14" w:history="1">
        <w:r w:rsidRPr="008D3F75">
          <w:rPr>
            <w:rFonts w:ascii="Calibri" w:eastAsiaTheme="minorEastAsia" w:hAnsi="Calibri" w:cs="Arial"/>
            <w:color w:val="0563C1" w:themeColor="hyperlink"/>
            <w:szCs w:val="20"/>
            <w:u w:val="single"/>
          </w:rPr>
          <w:t>https://www2.ed.gov/documents/coronavirus/reopening-2.pdf</w:t>
        </w:r>
      </w:hyperlink>
    </w:p>
    <w:p w14:paraId="69D61107"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5458300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ESEA Evidence-Based Guidance:  </w:t>
      </w:r>
      <w:hyperlink r:id="rId15" w:history="1">
        <w:r w:rsidRPr="008D3F75">
          <w:rPr>
            <w:rFonts w:ascii="Calibri" w:eastAsiaTheme="minorEastAsia" w:hAnsi="Calibri" w:cs="Arial"/>
            <w:color w:val="0563C1" w:themeColor="hyperlink"/>
            <w:szCs w:val="20"/>
            <w:u w:val="single"/>
          </w:rPr>
          <w:t>https://oese.ed.gov/files/2020/07/guidanceuseseinvestment.pdf</w:t>
        </w:r>
      </w:hyperlink>
    </w:p>
    <w:p w14:paraId="563676DF"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27B210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FAQs for ESSER and Governor’s Emergency Education Relief (GEER):  </w:t>
      </w:r>
      <w:hyperlink r:id="rId16" w:history="1">
        <w:r w:rsidRPr="008D3F75">
          <w:rPr>
            <w:rFonts w:ascii="Calibri" w:eastAsiaTheme="minorEastAsia" w:hAnsi="Calibri" w:cs="Arial"/>
            <w:color w:val="0563C1" w:themeColor="hyperlink"/>
            <w:szCs w:val="20"/>
            <w:u w:val="single"/>
          </w:rPr>
          <w:t>https://oese.ed.gov/files/2021/05/ESSER.GEER_.FAQs_5.26.21_745AM_FINALb0cd6833f6f46e03ba2d97d30aff953260028045f9ef3b18ea602db4b32b1d99.pdf</w:t>
        </w:r>
      </w:hyperlink>
    </w:p>
    <w:p w14:paraId="7B07905F" w14:textId="2DEB8DBC" w:rsidR="00E345EF" w:rsidRDefault="00E345EF"/>
    <w:sectPr w:rsidR="00E345EF" w:rsidSect="006F244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03DA" w14:textId="77777777" w:rsidR="004F24CA" w:rsidRDefault="004F24CA" w:rsidP="006611EC">
      <w:pPr>
        <w:spacing w:after="0" w:line="240" w:lineRule="auto"/>
      </w:pPr>
      <w:r>
        <w:separator/>
      </w:r>
    </w:p>
  </w:endnote>
  <w:endnote w:type="continuationSeparator" w:id="0">
    <w:p w14:paraId="5B16E667" w14:textId="77777777" w:rsidR="004F24CA" w:rsidRDefault="004F24CA"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FC79" w14:textId="357DC2FC" w:rsidR="006F244C" w:rsidRDefault="006F244C" w:rsidP="006F244C">
    <w:pPr>
      <w:pStyle w:val="Footer"/>
    </w:pPr>
    <w:r>
      <w:t xml:space="preserve">Page </w:t>
    </w:r>
    <w:r>
      <w:fldChar w:fldCharType="begin"/>
    </w:r>
    <w:r>
      <w:instrText xml:space="preserve"> PAGE   \* MERGEFORMAT </w:instrText>
    </w:r>
    <w:r>
      <w:fldChar w:fldCharType="separate"/>
    </w:r>
    <w:r w:rsidR="002D2F8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D59B" w14:textId="77777777" w:rsidR="004F24CA" w:rsidRDefault="004F24CA" w:rsidP="006611EC">
      <w:pPr>
        <w:spacing w:after="0" w:line="240" w:lineRule="auto"/>
      </w:pPr>
      <w:r>
        <w:separator/>
      </w:r>
    </w:p>
  </w:footnote>
  <w:footnote w:type="continuationSeparator" w:id="0">
    <w:p w14:paraId="23238E40" w14:textId="77777777" w:rsidR="004F24CA" w:rsidRDefault="004F24CA" w:rsidP="0066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DC0103"/>
    <w:multiLevelType w:val="hybridMultilevel"/>
    <w:tmpl w:val="C5111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C3C19"/>
    <w:multiLevelType w:val="hybridMultilevel"/>
    <w:tmpl w:val="10226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5296"/>
    <w:multiLevelType w:val="hybridMultilevel"/>
    <w:tmpl w:val="561CC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692"/>
    <w:multiLevelType w:val="hybridMultilevel"/>
    <w:tmpl w:val="B1C6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DB9"/>
    <w:multiLevelType w:val="hybridMultilevel"/>
    <w:tmpl w:val="9254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3FF"/>
    <w:multiLevelType w:val="hybridMultilevel"/>
    <w:tmpl w:val="374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D5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66"/>
    <w:multiLevelType w:val="hybridMultilevel"/>
    <w:tmpl w:val="6D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93A"/>
    <w:multiLevelType w:val="hybridMultilevel"/>
    <w:tmpl w:val="763A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5A3"/>
    <w:multiLevelType w:val="hybridMultilevel"/>
    <w:tmpl w:val="7B0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81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0F7"/>
    <w:multiLevelType w:val="hybridMultilevel"/>
    <w:tmpl w:val="0BE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6DA"/>
    <w:multiLevelType w:val="hybridMultilevel"/>
    <w:tmpl w:val="F33A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30F"/>
    <w:multiLevelType w:val="hybridMultilevel"/>
    <w:tmpl w:val="546E56B6"/>
    <w:lvl w:ilvl="0" w:tplc="76E6E0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701FF"/>
    <w:multiLevelType w:val="hybridMultilevel"/>
    <w:tmpl w:val="79A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0A0B9E"/>
    <w:multiLevelType w:val="hybridMultilevel"/>
    <w:tmpl w:val="C9F44C66"/>
    <w:lvl w:ilvl="0" w:tplc="FBD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DA293A"/>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830B4"/>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4289B"/>
    <w:multiLevelType w:val="hybridMultilevel"/>
    <w:tmpl w:val="4216A0E6"/>
    <w:lvl w:ilvl="0" w:tplc="6286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00DBC"/>
    <w:multiLevelType w:val="hybridMultilevel"/>
    <w:tmpl w:val="472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047A"/>
    <w:multiLevelType w:val="hybridMultilevel"/>
    <w:tmpl w:val="B2EE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2132C"/>
    <w:multiLevelType w:val="hybridMultilevel"/>
    <w:tmpl w:val="8852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7B2"/>
    <w:multiLevelType w:val="multilevel"/>
    <w:tmpl w:val="CDD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22"/>
  </w:num>
  <w:num w:numId="4">
    <w:abstractNumId w:val="0"/>
  </w:num>
  <w:num w:numId="5">
    <w:abstractNumId w:val="14"/>
  </w:num>
  <w:num w:numId="6">
    <w:abstractNumId w:val="5"/>
  </w:num>
  <w:num w:numId="7">
    <w:abstractNumId w:val="17"/>
  </w:num>
  <w:num w:numId="8">
    <w:abstractNumId w:val="21"/>
  </w:num>
  <w:num w:numId="9">
    <w:abstractNumId w:val="8"/>
  </w:num>
  <w:num w:numId="10">
    <w:abstractNumId w:val="16"/>
  </w:num>
  <w:num w:numId="11">
    <w:abstractNumId w:val="10"/>
  </w:num>
  <w:num w:numId="12">
    <w:abstractNumId w:val="3"/>
  </w:num>
  <w:num w:numId="13">
    <w:abstractNumId w:val="6"/>
  </w:num>
  <w:num w:numId="14">
    <w:abstractNumId w:val="19"/>
  </w:num>
  <w:num w:numId="15">
    <w:abstractNumId w:val="20"/>
  </w:num>
  <w:num w:numId="16">
    <w:abstractNumId w:val="18"/>
  </w:num>
  <w:num w:numId="17">
    <w:abstractNumId w:val="9"/>
  </w:num>
  <w:num w:numId="18">
    <w:abstractNumId w:val="13"/>
  </w:num>
  <w:num w:numId="19">
    <w:abstractNumId w:val="11"/>
  </w:num>
  <w:num w:numId="20">
    <w:abstractNumId w:val="15"/>
  </w:num>
  <w:num w:numId="21">
    <w:abstractNumId w:val="1"/>
  </w:num>
  <w:num w:numId="22">
    <w:abstractNumId w:val="1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lLfNDX10BPBXTWQmVgytWvtNSdrV1htm0xkwVULHVSTGqQRngH9SSGGueNiWoTlMTcaou8XPzGAbz6ls08+sRg==" w:salt="JdLETit8vvl+NVd6shdX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E"/>
    <w:rsid w:val="00006748"/>
    <w:rsid w:val="000102A0"/>
    <w:rsid w:val="00024280"/>
    <w:rsid w:val="0002533F"/>
    <w:rsid w:val="00040DD0"/>
    <w:rsid w:val="00041528"/>
    <w:rsid w:val="00052F68"/>
    <w:rsid w:val="00060AC7"/>
    <w:rsid w:val="00066D1B"/>
    <w:rsid w:val="00072657"/>
    <w:rsid w:val="00096E27"/>
    <w:rsid w:val="000C6DF1"/>
    <w:rsid w:val="000D385B"/>
    <w:rsid w:val="000D67BF"/>
    <w:rsid w:val="0010056C"/>
    <w:rsid w:val="00140E6B"/>
    <w:rsid w:val="001434F7"/>
    <w:rsid w:val="00145D56"/>
    <w:rsid w:val="001571FD"/>
    <w:rsid w:val="00164D35"/>
    <w:rsid w:val="0017636E"/>
    <w:rsid w:val="001C4A86"/>
    <w:rsid w:val="001C7920"/>
    <w:rsid w:val="001E7317"/>
    <w:rsid w:val="00205506"/>
    <w:rsid w:val="002061B9"/>
    <w:rsid w:val="002133E6"/>
    <w:rsid w:val="00221F17"/>
    <w:rsid w:val="00255E4C"/>
    <w:rsid w:val="0026116C"/>
    <w:rsid w:val="002634C8"/>
    <w:rsid w:val="00283239"/>
    <w:rsid w:val="00293D9A"/>
    <w:rsid w:val="002972A4"/>
    <w:rsid w:val="002B0A22"/>
    <w:rsid w:val="002D2F8E"/>
    <w:rsid w:val="002D4FB3"/>
    <w:rsid w:val="002E1D9A"/>
    <w:rsid w:val="002E5310"/>
    <w:rsid w:val="002E6B28"/>
    <w:rsid w:val="002F19AF"/>
    <w:rsid w:val="002F6EC1"/>
    <w:rsid w:val="002F7D19"/>
    <w:rsid w:val="00306812"/>
    <w:rsid w:val="00314EE3"/>
    <w:rsid w:val="003213ED"/>
    <w:rsid w:val="00324914"/>
    <w:rsid w:val="0032681A"/>
    <w:rsid w:val="00331DF9"/>
    <w:rsid w:val="0033416A"/>
    <w:rsid w:val="00343542"/>
    <w:rsid w:val="0035287A"/>
    <w:rsid w:val="00357F36"/>
    <w:rsid w:val="00364E4B"/>
    <w:rsid w:val="00373CDC"/>
    <w:rsid w:val="00374FD8"/>
    <w:rsid w:val="00375E97"/>
    <w:rsid w:val="00380834"/>
    <w:rsid w:val="00386015"/>
    <w:rsid w:val="00394D08"/>
    <w:rsid w:val="003B069C"/>
    <w:rsid w:val="003C1EC6"/>
    <w:rsid w:val="003E0E5D"/>
    <w:rsid w:val="003F405A"/>
    <w:rsid w:val="003F622B"/>
    <w:rsid w:val="0042165A"/>
    <w:rsid w:val="00432613"/>
    <w:rsid w:val="004354C2"/>
    <w:rsid w:val="00450F99"/>
    <w:rsid w:val="00476649"/>
    <w:rsid w:val="00485C3F"/>
    <w:rsid w:val="004A07F5"/>
    <w:rsid w:val="004B7AE5"/>
    <w:rsid w:val="004F1BA5"/>
    <w:rsid w:val="004F24CA"/>
    <w:rsid w:val="005101E6"/>
    <w:rsid w:val="00512D2C"/>
    <w:rsid w:val="005148C7"/>
    <w:rsid w:val="00527F53"/>
    <w:rsid w:val="00530258"/>
    <w:rsid w:val="00561813"/>
    <w:rsid w:val="00574044"/>
    <w:rsid w:val="005C2770"/>
    <w:rsid w:val="005C3046"/>
    <w:rsid w:val="005C567C"/>
    <w:rsid w:val="005D4889"/>
    <w:rsid w:val="005E6AF3"/>
    <w:rsid w:val="00600C30"/>
    <w:rsid w:val="00601330"/>
    <w:rsid w:val="00617446"/>
    <w:rsid w:val="00620711"/>
    <w:rsid w:val="00632E46"/>
    <w:rsid w:val="00640B4F"/>
    <w:rsid w:val="00641E45"/>
    <w:rsid w:val="00654CA4"/>
    <w:rsid w:val="006611EC"/>
    <w:rsid w:val="006617A3"/>
    <w:rsid w:val="00687E82"/>
    <w:rsid w:val="006949F2"/>
    <w:rsid w:val="006C07A4"/>
    <w:rsid w:val="006C0BC9"/>
    <w:rsid w:val="006D2A38"/>
    <w:rsid w:val="006D4C7B"/>
    <w:rsid w:val="006D5E0F"/>
    <w:rsid w:val="006E416C"/>
    <w:rsid w:val="006F00DE"/>
    <w:rsid w:val="006F244C"/>
    <w:rsid w:val="006F2E34"/>
    <w:rsid w:val="006F476A"/>
    <w:rsid w:val="006F645E"/>
    <w:rsid w:val="006F7076"/>
    <w:rsid w:val="007158A0"/>
    <w:rsid w:val="00740820"/>
    <w:rsid w:val="0074084F"/>
    <w:rsid w:val="007658CF"/>
    <w:rsid w:val="00766626"/>
    <w:rsid w:val="00767426"/>
    <w:rsid w:val="00774B76"/>
    <w:rsid w:val="00781A84"/>
    <w:rsid w:val="00785546"/>
    <w:rsid w:val="007A16BD"/>
    <w:rsid w:val="007B597F"/>
    <w:rsid w:val="007C4397"/>
    <w:rsid w:val="007C545B"/>
    <w:rsid w:val="007C7167"/>
    <w:rsid w:val="007E33F0"/>
    <w:rsid w:val="007E7775"/>
    <w:rsid w:val="007F3418"/>
    <w:rsid w:val="007F36BE"/>
    <w:rsid w:val="0080060D"/>
    <w:rsid w:val="00823489"/>
    <w:rsid w:val="00832B24"/>
    <w:rsid w:val="00867632"/>
    <w:rsid w:val="00896A71"/>
    <w:rsid w:val="00897D51"/>
    <w:rsid w:val="008C24E7"/>
    <w:rsid w:val="008D1B6E"/>
    <w:rsid w:val="008D3DF6"/>
    <w:rsid w:val="008D3F75"/>
    <w:rsid w:val="008D51FD"/>
    <w:rsid w:val="00907B82"/>
    <w:rsid w:val="00914ECC"/>
    <w:rsid w:val="0092635A"/>
    <w:rsid w:val="00930A10"/>
    <w:rsid w:val="009337C2"/>
    <w:rsid w:val="00943DA7"/>
    <w:rsid w:val="00955C14"/>
    <w:rsid w:val="0096142E"/>
    <w:rsid w:val="00967869"/>
    <w:rsid w:val="009839A5"/>
    <w:rsid w:val="00990448"/>
    <w:rsid w:val="00992CED"/>
    <w:rsid w:val="00996D1E"/>
    <w:rsid w:val="00996E85"/>
    <w:rsid w:val="009B1FCB"/>
    <w:rsid w:val="009C22F1"/>
    <w:rsid w:val="009D2894"/>
    <w:rsid w:val="009F2E8F"/>
    <w:rsid w:val="00A028F3"/>
    <w:rsid w:val="00A12857"/>
    <w:rsid w:val="00A36E28"/>
    <w:rsid w:val="00A420F7"/>
    <w:rsid w:val="00A46E9D"/>
    <w:rsid w:val="00A57152"/>
    <w:rsid w:val="00A66069"/>
    <w:rsid w:val="00A664E5"/>
    <w:rsid w:val="00A768ED"/>
    <w:rsid w:val="00A85233"/>
    <w:rsid w:val="00A85423"/>
    <w:rsid w:val="00AB0A56"/>
    <w:rsid w:val="00AD0479"/>
    <w:rsid w:val="00AE0987"/>
    <w:rsid w:val="00AF34C2"/>
    <w:rsid w:val="00AF4098"/>
    <w:rsid w:val="00AF7559"/>
    <w:rsid w:val="00B01D50"/>
    <w:rsid w:val="00B04499"/>
    <w:rsid w:val="00B046AC"/>
    <w:rsid w:val="00B26920"/>
    <w:rsid w:val="00B43325"/>
    <w:rsid w:val="00B51192"/>
    <w:rsid w:val="00B70684"/>
    <w:rsid w:val="00B711AE"/>
    <w:rsid w:val="00B805C0"/>
    <w:rsid w:val="00B90A02"/>
    <w:rsid w:val="00BA7268"/>
    <w:rsid w:val="00BC2AC6"/>
    <w:rsid w:val="00BD4170"/>
    <w:rsid w:val="00BE627C"/>
    <w:rsid w:val="00BE770D"/>
    <w:rsid w:val="00BF226F"/>
    <w:rsid w:val="00BF6B94"/>
    <w:rsid w:val="00C036DB"/>
    <w:rsid w:val="00C0476D"/>
    <w:rsid w:val="00C05874"/>
    <w:rsid w:val="00C13369"/>
    <w:rsid w:val="00C22C6A"/>
    <w:rsid w:val="00C33FD8"/>
    <w:rsid w:val="00C403BB"/>
    <w:rsid w:val="00C442F1"/>
    <w:rsid w:val="00C468C4"/>
    <w:rsid w:val="00C62DD3"/>
    <w:rsid w:val="00C6537F"/>
    <w:rsid w:val="00C76075"/>
    <w:rsid w:val="00C82E08"/>
    <w:rsid w:val="00C87F61"/>
    <w:rsid w:val="00CA1543"/>
    <w:rsid w:val="00CA1FEA"/>
    <w:rsid w:val="00CE4AA1"/>
    <w:rsid w:val="00D045D6"/>
    <w:rsid w:val="00D07AEA"/>
    <w:rsid w:val="00D218B0"/>
    <w:rsid w:val="00D2264B"/>
    <w:rsid w:val="00D308D4"/>
    <w:rsid w:val="00D32B27"/>
    <w:rsid w:val="00D41802"/>
    <w:rsid w:val="00D47DAE"/>
    <w:rsid w:val="00D52C34"/>
    <w:rsid w:val="00D561B6"/>
    <w:rsid w:val="00D62EF3"/>
    <w:rsid w:val="00D63404"/>
    <w:rsid w:val="00D71090"/>
    <w:rsid w:val="00D85DC7"/>
    <w:rsid w:val="00D90B53"/>
    <w:rsid w:val="00D919C3"/>
    <w:rsid w:val="00D928BC"/>
    <w:rsid w:val="00DC2F4F"/>
    <w:rsid w:val="00DD21A5"/>
    <w:rsid w:val="00DF04C8"/>
    <w:rsid w:val="00DF3DC8"/>
    <w:rsid w:val="00DF7255"/>
    <w:rsid w:val="00DF73A1"/>
    <w:rsid w:val="00E02FEE"/>
    <w:rsid w:val="00E30950"/>
    <w:rsid w:val="00E345EF"/>
    <w:rsid w:val="00E77212"/>
    <w:rsid w:val="00E77D00"/>
    <w:rsid w:val="00E944E2"/>
    <w:rsid w:val="00E95264"/>
    <w:rsid w:val="00EB5FC0"/>
    <w:rsid w:val="00EB6DDE"/>
    <w:rsid w:val="00ED67D8"/>
    <w:rsid w:val="00EE7A4C"/>
    <w:rsid w:val="00EF3E17"/>
    <w:rsid w:val="00EF4E25"/>
    <w:rsid w:val="00F154E3"/>
    <w:rsid w:val="00F155BD"/>
    <w:rsid w:val="00F428E3"/>
    <w:rsid w:val="00F70F68"/>
    <w:rsid w:val="00F9081A"/>
    <w:rsid w:val="00F96992"/>
    <w:rsid w:val="00F9779A"/>
    <w:rsid w:val="00FB4FB8"/>
    <w:rsid w:val="00FE1B99"/>
    <w:rsid w:val="00FE4670"/>
    <w:rsid w:val="00FE7798"/>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3216"/>
  <w15:chartTrackingRefBased/>
  <w15:docId w15:val="{A8C00ADB-D4EB-410E-89C1-32BDB1F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1B"/>
  </w:style>
  <w:style w:type="paragraph" w:styleId="Heading1">
    <w:name w:val="heading 1"/>
    <w:basedOn w:val="Normal"/>
    <w:next w:val="Normal"/>
    <w:link w:val="Heading1Char"/>
    <w:uiPriority w:val="9"/>
    <w:qFormat/>
    <w:rsid w:val="006F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0DE"/>
    <w:pPr>
      <w:spacing w:after="0" w:line="240" w:lineRule="auto"/>
    </w:pPr>
    <w:rPr>
      <w:rFonts w:eastAsiaTheme="minorEastAsia"/>
    </w:rPr>
  </w:style>
  <w:style w:type="character" w:customStyle="1" w:styleId="NoSpacingChar">
    <w:name w:val="No Spacing Char"/>
    <w:basedOn w:val="DefaultParagraphFont"/>
    <w:link w:val="NoSpacing"/>
    <w:uiPriority w:val="1"/>
    <w:rsid w:val="006F00DE"/>
    <w:rPr>
      <w:rFonts w:eastAsiaTheme="minorEastAsia"/>
    </w:rPr>
  </w:style>
  <w:style w:type="character" w:customStyle="1" w:styleId="Heading1Char">
    <w:name w:val="Heading 1 Char"/>
    <w:basedOn w:val="DefaultParagraphFont"/>
    <w:link w:val="Heading1"/>
    <w:uiPriority w:val="9"/>
    <w:rsid w:val="006F00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0DE"/>
    <w:pPr>
      <w:ind w:left="720"/>
      <w:contextualSpacing/>
    </w:pPr>
  </w:style>
  <w:style w:type="table" w:styleId="TableGrid">
    <w:name w:val="Table Grid"/>
    <w:basedOn w:val="TableNormal"/>
    <w:uiPriority w:val="39"/>
    <w:rsid w:val="006F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00DE"/>
    <w:pPr>
      <w:outlineLvl w:val="9"/>
    </w:pPr>
  </w:style>
  <w:style w:type="paragraph" w:styleId="TOC1">
    <w:name w:val="toc 1"/>
    <w:basedOn w:val="Normal"/>
    <w:next w:val="Normal"/>
    <w:autoRedefine/>
    <w:uiPriority w:val="39"/>
    <w:unhideWhenUsed/>
    <w:rsid w:val="006F00DE"/>
    <w:pPr>
      <w:spacing w:after="100"/>
    </w:pPr>
  </w:style>
  <w:style w:type="character" w:styleId="Hyperlink">
    <w:name w:val="Hyperlink"/>
    <w:basedOn w:val="DefaultParagraphFont"/>
    <w:uiPriority w:val="99"/>
    <w:unhideWhenUsed/>
    <w:rsid w:val="006F00DE"/>
    <w:rPr>
      <w:color w:val="0563C1" w:themeColor="hyperlink"/>
      <w:u w:val="single"/>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customStyle="1" w:styleId="Default">
    <w:name w:val="Default"/>
    <w:rsid w:val="00A76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0711"/>
    <w:rPr>
      <w:color w:val="954F72" w:themeColor="followedHyperlink"/>
      <w:u w:val="single"/>
    </w:rPr>
  </w:style>
  <w:style w:type="character" w:customStyle="1" w:styleId="Heading2Char">
    <w:name w:val="Heading 2 Char"/>
    <w:basedOn w:val="DefaultParagraphFont"/>
    <w:link w:val="Heading2"/>
    <w:uiPriority w:val="9"/>
    <w:rsid w:val="00781A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A84"/>
    <w:pPr>
      <w:spacing w:after="100"/>
      <w:ind w:left="220"/>
    </w:pPr>
  </w:style>
  <w:style w:type="paragraph" w:styleId="Subtitle">
    <w:name w:val="Subtitle"/>
    <w:basedOn w:val="Normal"/>
    <w:next w:val="Normal"/>
    <w:link w:val="SubtitleChar"/>
    <w:uiPriority w:val="11"/>
    <w:qFormat/>
    <w:rsid w:val="00100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6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1EC6"/>
    <w:rPr>
      <w:sz w:val="16"/>
      <w:szCs w:val="16"/>
    </w:rPr>
  </w:style>
  <w:style w:type="paragraph" w:styleId="CommentText">
    <w:name w:val="annotation text"/>
    <w:basedOn w:val="Normal"/>
    <w:link w:val="CommentTextChar"/>
    <w:uiPriority w:val="99"/>
    <w:semiHidden/>
    <w:unhideWhenUsed/>
    <w:rsid w:val="003C1EC6"/>
    <w:pPr>
      <w:spacing w:line="240" w:lineRule="auto"/>
    </w:pPr>
    <w:rPr>
      <w:sz w:val="20"/>
      <w:szCs w:val="20"/>
    </w:rPr>
  </w:style>
  <w:style w:type="character" w:customStyle="1" w:styleId="CommentTextChar">
    <w:name w:val="Comment Text Char"/>
    <w:basedOn w:val="DefaultParagraphFont"/>
    <w:link w:val="CommentText"/>
    <w:uiPriority w:val="99"/>
    <w:semiHidden/>
    <w:rsid w:val="003C1EC6"/>
    <w:rPr>
      <w:sz w:val="20"/>
      <w:szCs w:val="20"/>
    </w:rPr>
  </w:style>
  <w:style w:type="paragraph" w:styleId="CommentSubject">
    <w:name w:val="annotation subject"/>
    <w:basedOn w:val="CommentText"/>
    <w:next w:val="CommentText"/>
    <w:link w:val="CommentSubjectChar"/>
    <w:uiPriority w:val="99"/>
    <w:semiHidden/>
    <w:unhideWhenUsed/>
    <w:rsid w:val="003C1EC6"/>
    <w:rPr>
      <w:b/>
      <w:bCs/>
    </w:rPr>
  </w:style>
  <w:style w:type="character" w:customStyle="1" w:styleId="CommentSubjectChar">
    <w:name w:val="Comment Subject Char"/>
    <w:basedOn w:val="CommentTextChar"/>
    <w:link w:val="CommentSubject"/>
    <w:uiPriority w:val="99"/>
    <w:semiHidden/>
    <w:rsid w:val="003C1EC6"/>
    <w:rPr>
      <w:b/>
      <w:bCs/>
      <w:sz w:val="20"/>
      <w:szCs w:val="20"/>
    </w:rPr>
  </w:style>
  <w:style w:type="paragraph" w:styleId="Revision">
    <w:name w:val="Revision"/>
    <w:hidden/>
    <w:uiPriority w:val="99"/>
    <w:semiHidden/>
    <w:rsid w:val="003C1EC6"/>
    <w:pPr>
      <w:spacing w:after="0" w:line="240" w:lineRule="auto"/>
    </w:pPr>
  </w:style>
  <w:style w:type="paragraph" w:styleId="BalloonText">
    <w:name w:val="Balloon Text"/>
    <w:basedOn w:val="Normal"/>
    <w:link w:val="BalloonTextChar"/>
    <w:uiPriority w:val="99"/>
    <w:semiHidden/>
    <w:unhideWhenUsed/>
    <w:rsid w:val="003C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hAnsi="Segoe UI" w:cs="Segoe UI"/>
      <w:sz w:val="18"/>
      <w:szCs w:val="18"/>
    </w:rPr>
  </w:style>
  <w:style w:type="paragraph" w:styleId="BodyText">
    <w:name w:val="Body Text"/>
    <w:basedOn w:val="Normal"/>
    <w:link w:val="BodyTextChar"/>
    <w:uiPriority w:val="99"/>
    <w:semiHidden/>
    <w:unhideWhenUsed/>
    <w:rsid w:val="00AE0987"/>
    <w:pPr>
      <w:spacing w:after="120"/>
    </w:pPr>
  </w:style>
  <w:style w:type="character" w:customStyle="1" w:styleId="BodyTextChar">
    <w:name w:val="Body Text Char"/>
    <w:basedOn w:val="DefaultParagraphFont"/>
    <w:link w:val="BodyText"/>
    <w:uiPriority w:val="99"/>
    <w:semiHidden/>
    <w:rsid w:val="00AE0987"/>
  </w:style>
  <w:style w:type="table" w:customStyle="1" w:styleId="TableGrid0">
    <w:name w:val="TableGrid"/>
    <w:rsid w:val="00BA726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1434F7"/>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434F7"/>
    <w:rPr>
      <w:rFonts w:ascii="Times New Roman" w:eastAsia="Times New Roman" w:hAnsi="Times New Roman" w:cs="Times New Roman"/>
      <w:sz w:val="20"/>
      <w:szCs w:val="20"/>
      <w:lang w:eastAsia="zh-CN"/>
    </w:rPr>
  </w:style>
  <w:style w:type="character" w:styleId="FootnoteReference">
    <w:name w:val="footnote reference"/>
    <w:uiPriority w:val="99"/>
    <w:semiHidden/>
    <w:rsid w:val="001434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2566">
      <w:bodyDiv w:val="1"/>
      <w:marLeft w:val="0"/>
      <w:marRight w:val="0"/>
      <w:marTop w:val="0"/>
      <w:marBottom w:val="0"/>
      <w:divBdr>
        <w:top w:val="none" w:sz="0" w:space="0" w:color="auto"/>
        <w:left w:val="none" w:sz="0" w:space="0" w:color="auto"/>
        <w:bottom w:val="none" w:sz="0" w:space="0" w:color="auto"/>
        <w:right w:val="none" w:sz="0" w:space="0" w:color="auto"/>
      </w:divBdr>
    </w:div>
    <w:div w:id="785276805">
      <w:bodyDiv w:val="1"/>
      <w:marLeft w:val="0"/>
      <w:marRight w:val="0"/>
      <w:marTop w:val="0"/>
      <w:marBottom w:val="0"/>
      <w:divBdr>
        <w:top w:val="none" w:sz="0" w:space="0" w:color="auto"/>
        <w:left w:val="none" w:sz="0" w:space="0" w:color="auto"/>
        <w:bottom w:val="none" w:sz="0" w:space="0" w:color="auto"/>
        <w:right w:val="none" w:sz="0" w:space="0" w:color="auto"/>
      </w:divBdr>
    </w:div>
    <w:div w:id="1811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documents/coronavirus/reopen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117/bills/hr1319/BILLS-117hr1319en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1-04-22/pdf/2021-08359.pdf" TargetMode="External"/><Relationship Id="rId5" Type="http://schemas.openxmlformats.org/officeDocument/2006/relationships/settings" Target="settings.xml"/><Relationship Id="rId15" Type="http://schemas.openxmlformats.org/officeDocument/2006/relationships/hyperlink" Target="https://oese.ed.gov/files/2020/07/guidanceuseseinvestment.pdf" TargetMode="External"/><Relationship Id="rId10" Type="http://schemas.openxmlformats.org/officeDocument/2006/relationships/hyperlink" Target="https://www.govinfo.gov/content/pkg/FR-2021-04-22/pdf/2021-0835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community/schools-childcare/k-12-guidance.html" TargetMode="Externa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89254-A5DF-4AAF-B8C5-FDE1462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1788</Words>
  <Characters>10194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ARP ESSER Guidance</vt:lpstr>
    </vt:vector>
  </TitlesOfParts>
  <Company>New Mexico Public Education Department</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Guidance</dc:title>
  <dc:subject>American Rescue Plan Elementary and Secondary School Emergency Relief Funds</dc:subject>
  <dc:creator>ESSER TA Team</dc:creator>
  <cp:keywords/>
  <dc:description/>
  <cp:lastModifiedBy>Lyndsey Padilla</cp:lastModifiedBy>
  <cp:revision>37</cp:revision>
  <cp:lastPrinted>2021-03-09T14:49:00Z</cp:lastPrinted>
  <dcterms:created xsi:type="dcterms:W3CDTF">2021-12-15T20:13:00Z</dcterms:created>
  <dcterms:modified xsi:type="dcterms:W3CDTF">2021-12-15T20:55:00Z</dcterms:modified>
</cp:coreProperties>
</file>